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6D5486" w14:textId="77777777" w:rsidR="003B4D61" w:rsidRPr="008A35F6" w:rsidRDefault="003B4D61" w:rsidP="003B4D61">
      <w:pPr>
        <w:jc w:val="both"/>
        <w:rPr>
          <w:rFonts w:ascii="Times New Roman" w:hAnsi="Times New Roman" w:cs="Times New Roman"/>
          <w:b/>
          <w:bCs/>
          <w:sz w:val="36"/>
          <w:szCs w:val="36"/>
          <w:lang w:val="en-US"/>
        </w:rPr>
      </w:pPr>
      <w:bookmarkStart w:id="0" w:name="_GoBack"/>
      <w:bookmarkEnd w:id="0"/>
      <w:r w:rsidRPr="008A35F6">
        <w:rPr>
          <w:rFonts w:ascii="Times New Roman" w:hAnsi="Times New Roman" w:cs="Times New Roman"/>
          <w:b/>
          <w:bCs/>
          <w:sz w:val="36"/>
          <w:szCs w:val="36"/>
          <w:lang w:val="en-US"/>
        </w:rPr>
        <w:t xml:space="preserve">Procurement of </w:t>
      </w:r>
      <w:proofErr w:type="spellStart"/>
      <w:r w:rsidRPr="008A35F6">
        <w:rPr>
          <w:rFonts w:ascii="Times New Roman" w:hAnsi="Times New Roman" w:cs="Times New Roman"/>
          <w:b/>
          <w:bCs/>
          <w:sz w:val="36"/>
          <w:szCs w:val="36"/>
          <w:lang w:val="en-US"/>
        </w:rPr>
        <w:t>Peste</w:t>
      </w:r>
      <w:proofErr w:type="spellEnd"/>
      <w:r w:rsidRPr="008A35F6">
        <w:rPr>
          <w:rFonts w:ascii="Times New Roman" w:hAnsi="Times New Roman" w:cs="Times New Roman"/>
          <w:b/>
          <w:bCs/>
          <w:sz w:val="36"/>
          <w:szCs w:val="36"/>
          <w:lang w:val="en-US"/>
        </w:rPr>
        <w:t xml:space="preserve"> des Petits Ruminants (PPR) Vaccine</w:t>
      </w:r>
    </w:p>
    <w:p w14:paraId="119C3A55" w14:textId="77777777" w:rsidR="008A35F6" w:rsidRDefault="008A35F6" w:rsidP="003B4D61">
      <w:pPr>
        <w:jc w:val="both"/>
        <w:rPr>
          <w:rFonts w:ascii="Times New Roman" w:hAnsi="Times New Roman" w:cs="Times New Roman"/>
          <w:sz w:val="24"/>
          <w:szCs w:val="24"/>
          <w:lang w:val="en-US"/>
        </w:rPr>
      </w:pPr>
    </w:p>
    <w:p w14:paraId="4BCDD941" w14:textId="218F4D7B" w:rsidR="003B4D61" w:rsidRPr="008A35F6" w:rsidRDefault="003B4D61" w:rsidP="003B4D61">
      <w:pPr>
        <w:jc w:val="both"/>
        <w:rPr>
          <w:rFonts w:ascii="Times New Roman" w:hAnsi="Times New Roman" w:cs="Times New Roman"/>
          <w:b/>
          <w:bCs/>
          <w:sz w:val="24"/>
          <w:szCs w:val="24"/>
          <w:lang w:val="en-US"/>
        </w:rPr>
      </w:pPr>
      <w:r w:rsidRPr="008A35F6">
        <w:rPr>
          <w:rFonts w:ascii="Times New Roman" w:hAnsi="Times New Roman" w:cs="Times New Roman"/>
          <w:b/>
          <w:bCs/>
          <w:sz w:val="24"/>
          <w:szCs w:val="24"/>
          <w:lang w:val="en-US"/>
        </w:rPr>
        <w:t>1. Background and Objective</w:t>
      </w:r>
    </w:p>
    <w:p w14:paraId="33147BBD" w14:textId="77777777" w:rsidR="003B4D61" w:rsidRPr="008A35F6" w:rsidRDefault="003B4D61" w:rsidP="003B4D61">
      <w:pPr>
        <w:jc w:val="both"/>
        <w:rPr>
          <w:rFonts w:ascii="Times New Roman" w:hAnsi="Times New Roman" w:cs="Times New Roman"/>
          <w:sz w:val="24"/>
          <w:szCs w:val="24"/>
          <w:lang w:val="en-US"/>
        </w:rPr>
      </w:pPr>
      <w:proofErr w:type="spellStart"/>
      <w:r w:rsidRPr="008A35F6">
        <w:rPr>
          <w:rFonts w:ascii="Times New Roman" w:hAnsi="Times New Roman" w:cs="Times New Roman"/>
          <w:sz w:val="24"/>
          <w:szCs w:val="24"/>
          <w:lang w:val="en-US"/>
        </w:rPr>
        <w:t>Peste</w:t>
      </w:r>
      <w:proofErr w:type="spellEnd"/>
      <w:r w:rsidRPr="008A35F6">
        <w:rPr>
          <w:rFonts w:ascii="Times New Roman" w:hAnsi="Times New Roman" w:cs="Times New Roman"/>
          <w:sz w:val="24"/>
          <w:szCs w:val="24"/>
          <w:lang w:val="en-US"/>
        </w:rPr>
        <w:t xml:space="preserve"> des Petits Ruminants (PPR) is a priority transboundary animal disease with significant impacts on livelihoods, food security, and regional trade. In alignment with national PPR control strategies, regional frameworks, and global eradication objectives, the Procuring Entity intends to procure quality-assured PPR vaccines for use in coordinated mass vaccination campaigns.</w:t>
      </w:r>
    </w:p>
    <w:p w14:paraId="33DBD56E" w14:textId="77777777" w:rsidR="003B4D61" w:rsidRPr="008A35F6" w:rsidRDefault="003B4D61" w:rsidP="003B4D61">
      <w:pPr>
        <w:jc w:val="both"/>
        <w:rPr>
          <w:rFonts w:ascii="Times New Roman" w:hAnsi="Times New Roman" w:cs="Times New Roman"/>
          <w:sz w:val="24"/>
          <w:szCs w:val="24"/>
          <w:lang w:val="en-US"/>
        </w:rPr>
      </w:pPr>
      <w:r w:rsidRPr="008A35F6">
        <w:rPr>
          <w:rFonts w:ascii="Times New Roman" w:hAnsi="Times New Roman" w:cs="Times New Roman"/>
          <w:sz w:val="24"/>
          <w:szCs w:val="24"/>
          <w:lang w:val="en-US"/>
        </w:rPr>
        <w:t>This procurement is financed and/or supervised under development-partner standards (e.g. World Bank, African Development Bank, European Union). Accordingly, the procurement emphasizes value for money, risk mitigation, quality assurance, regulatory compliance, and fitness for purpose under field conditions.</w:t>
      </w:r>
    </w:p>
    <w:p w14:paraId="1397B9A6" w14:textId="77777777" w:rsidR="003B4D61" w:rsidRPr="008A35F6" w:rsidRDefault="003B4D61" w:rsidP="003B4D61">
      <w:pPr>
        <w:jc w:val="both"/>
        <w:rPr>
          <w:rFonts w:ascii="Times New Roman" w:hAnsi="Times New Roman" w:cs="Times New Roman"/>
          <w:sz w:val="24"/>
          <w:szCs w:val="24"/>
          <w:lang w:val="en-US"/>
        </w:rPr>
      </w:pPr>
      <w:r w:rsidRPr="008A35F6">
        <w:rPr>
          <w:rFonts w:ascii="Times New Roman" w:hAnsi="Times New Roman" w:cs="Times New Roman"/>
          <w:sz w:val="24"/>
          <w:szCs w:val="24"/>
          <w:lang w:val="en-US"/>
        </w:rPr>
        <w:t>The objective of this procurement is to obtain safe, efficacious, and quality-assured live attenuated PPR vaccines that comply with AU-PANVAC certification requirements and WOAH-</w:t>
      </w:r>
      <w:proofErr w:type="spellStart"/>
      <w:r w:rsidRPr="008A35F6">
        <w:rPr>
          <w:rFonts w:ascii="Times New Roman" w:hAnsi="Times New Roman" w:cs="Times New Roman"/>
          <w:sz w:val="24"/>
          <w:szCs w:val="24"/>
          <w:lang w:val="en-US"/>
        </w:rPr>
        <w:t>recognised</w:t>
      </w:r>
      <w:proofErr w:type="spellEnd"/>
      <w:r w:rsidRPr="008A35F6">
        <w:rPr>
          <w:rFonts w:ascii="Times New Roman" w:hAnsi="Times New Roman" w:cs="Times New Roman"/>
          <w:sz w:val="24"/>
          <w:szCs w:val="24"/>
          <w:lang w:val="en-US"/>
        </w:rPr>
        <w:t xml:space="preserve"> international standards, ensuring effective and sustainable disease control outcomes.</w:t>
      </w:r>
    </w:p>
    <w:p w14:paraId="7C4F24AC" w14:textId="77777777" w:rsidR="003B4D61" w:rsidRPr="008A35F6" w:rsidRDefault="003B4D61" w:rsidP="003B4D61">
      <w:pPr>
        <w:jc w:val="both"/>
        <w:rPr>
          <w:rFonts w:ascii="Times New Roman" w:hAnsi="Times New Roman" w:cs="Times New Roman"/>
          <w:b/>
          <w:bCs/>
          <w:sz w:val="24"/>
          <w:szCs w:val="24"/>
          <w:lang w:val="en-US"/>
        </w:rPr>
      </w:pPr>
      <w:r w:rsidRPr="008A35F6">
        <w:rPr>
          <w:rFonts w:ascii="Times New Roman" w:hAnsi="Times New Roman" w:cs="Times New Roman"/>
          <w:b/>
          <w:bCs/>
          <w:sz w:val="24"/>
          <w:szCs w:val="24"/>
          <w:lang w:val="en-US"/>
        </w:rPr>
        <w:t>2. Scope of Supply</w:t>
      </w:r>
    </w:p>
    <w:p w14:paraId="033EDD50" w14:textId="77777777" w:rsidR="003B4D61" w:rsidRPr="008A35F6" w:rsidRDefault="003B4D61" w:rsidP="003B4D61">
      <w:pPr>
        <w:jc w:val="both"/>
        <w:rPr>
          <w:rFonts w:ascii="Times New Roman" w:hAnsi="Times New Roman" w:cs="Times New Roman"/>
          <w:sz w:val="24"/>
          <w:szCs w:val="24"/>
          <w:lang w:val="en-US"/>
        </w:rPr>
      </w:pPr>
      <w:r w:rsidRPr="008A35F6">
        <w:rPr>
          <w:rFonts w:ascii="Times New Roman" w:hAnsi="Times New Roman" w:cs="Times New Roman"/>
          <w:sz w:val="24"/>
          <w:szCs w:val="24"/>
          <w:lang w:val="en-US"/>
        </w:rPr>
        <w:t>The successful bidder shall supply:</w:t>
      </w:r>
    </w:p>
    <w:p w14:paraId="5E67B1CB" w14:textId="77777777" w:rsidR="008A35F6" w:rsidRDefault="003B4D61" w:rsidP="003B4D61">
      <w:pPr>
        <w:pStyle w:val="ListParagraph"/>
        <w:numPr>
          <w:ilvl w:val="0"/>
          <w:numId w:val="16"/>
        </w:numPr>
        <w:jc w:val="both"/>
        <w:rPr>
          <w:rFonts w:ascii="Times New Roman" w:hAnsi="Times New Roman" w:cs="Times New Roman"/>
          <w:sz w:val="24"/>
          <w:szCs w:val="24"/>
          <w:lang w:val="en-US"/>
        </w:rPr>
      </w:pPr>
      <w:r w:rsidRPr="008A35F6">
        <w:rPr>
          <w:rFonts w:ascii="Times New Roman" w:hAnsi="Times New Roman" w:cs="Times New Roman"/>
          <w:sz w:val="24"/>
          <w:szCs w:val="24"/>
          <w:lang w:val="en-US"/>
        </w:rPr>
        <w:t xml:space="preserve">Live attenuated PPR vaccine (freeze-dried / </w:t>
      </w:r>
      <w:proofErr w:type="spellStart"/>
      <w:r w:rsidRPr="008A35F6">
        <w:rPr>
          <w:rFonts w:ascii="Times New Roman" w:hAnsi="Times New Roman" w:cs="Times New Roman"/>
          <w:sz w:val="24"/>
          <w:szCs w:val="24"/>
          <w:lang w:val="en-US"/>
        </w:rPr>
        <w:t>lyophilised</w:t>
      </w:r>
      <w:proofErr w:type="spellEnd"/>
      <w:r w:rsidRPr="008A35F6">
        <w:rPr>
          <w:rFonts w:ascii="Times New Roman" w:hAnsi="Times New Roman" w:cs="Times New Roman"/>
          <w:sz w:val="24"/>
          <w:szCs w:val="24"/>
          <w:lang w:val="en-US"/>
        </w:rPr>
        <w:t>) with matching diluent</w:t>
      </w:r>
    </w:p>
    <w:p w14:paraId="05A5EC85" w14:textId="77777777" w:rsidR="008A35F6" w:rsidRDefault="003B4D61" w:rsidP="003B4D61">
      <w:pPr>
        <w:pStyle w:val="ListParagraph"/>
        <w:numPr>
          <w:ilvl w:val="0"/>
          <w:numId w:val="16"/>
        </w:numPr>
        <w:jc w:val="both"/>
        <w:rPr>
          <w:rFonts w:ascii="Times New Roman" w:hAnsi="Times New Roman" w:cs="Times New Roman"/>
          <w:sz w:val="24"/>
          <w:szCs w:val="24"/>
          <w:lang w:val="en-US"/>
        </w:rPr>
      </w:pPr>
      <w:r w:rsidRPr="008A35F6">
        <w:rPr>
          <w:rFonts w:ascii="Times New Roman" w:hAnsi="Times New Roman" w:cs="Times New Roman"/>
          <w:sz w:val="24"/>
          <w:szCs w:val="24"/>
          <w:lang w:val="en-US"/>
        </w:rPr>
        <w:t>Vaccine doses in the quantities specified in the Financial Schedule</w:t>
      </w:r>
    </w:p>
    <w:p w14:paraId="6F1747C1" w14:textId="77777777" w:rsidR="008A35F6" w:rsidRDefault="003B4D61" w:rsidP="003B4D61">
      <w:pPr>
        <w:pStyle w:val="ListParagraph"/>
        <w:numPr>
          <w:ilvl w:val="0"/>
          <w:numId w:val="16"/>
        </w:numPr>
        <w:jc w:val="both"/>
        <w:rPr>
          <w:rFonts w:ascii="Times New Roman" w:hAnsi="Times New Roman" w:cs="Times New Roman"/>
          <w:sz w:val="24"/>
          <w:szCs w:val="24"/>
          <w:lang w:val="en-US"/>
        </w:rPr>
      </w:pPr>
      <w:r w:rsidRPr="008A35F6">
        <w:rPr>
          <w:rFonts w:ascii="Times New Roman" w:hAnsi="Times New Roman" w:cs="Times New Roman"/>
          <w:sz w:val="24"/>
          <w:szCs w:val="24"/>
          <w:lang w:val="en-US"/>
        </w:rPr>
        <w:t>Required quality, regulatory, and batch documentation</w:t>
      </w:r>
    </w:p>
    <w:p w14:paraId="236101BA" w14:textId="77777777" w:rsidR="008A35F6" w:rsidRDefault="003B4D61" w:rsidP="003B4D61">
      <w:pPr>
        <w:pStyle w:val="ListParagraph"/>
        <w:numPr>
          <w:ilvl w:val="0"/>
          <w:numId w:val="16"/>
        </w:numPr>
        <w:jc w:val="both"/>
        <w:rPr>
          <w:rFonts w:ascii="Times New Roman" w:hAnsi="Times New Roman" w:cs="Times New Roman"/>
          <w:sz w:val="24"/>
          <w:szCs w:val="24"/>
          <w:lang w:val="en-US"/>
        </w:rPr>
      </w:pPr>
      <w:r w:rsidRPr="008A35F6">
        <w:rPr>
          <w:rFonts w:ascii="Times New Roman" w:hAnsi="Times New Roman" w:cs="Times New Roman"/>
          <w:sz w:val="24"/>
          <w:szCs w:val="24"/>
          <w:lang w:val="en-US"/>
        </w:rPr>
        <w:t>Cold-chain compliant delivery to the designated point(s)</w:t>
      </w:r>
    </w:p>
    <w:p w14:paraId="0C737AD8" w14:textId="76AB441D" w:rsidR="003B4D61" w:rsidRPr="008A35F6" w:rsidRDefault="003B4D61" w:rsidP="003B4D61">
      <w:pPr>
        <w:pStyle w:val="ListParagraph"/>
        <w:numPr>
          <w:ilvl w:val="0"/>
          <w:numId w:val="16"/>
        </w:numPr>
        <w:jc w:val="both"/>
        <w:rPr>
          <w:rFonts w:ascii="Times New Roman" w:hAnsi="Times New Roman" w:cs="Times New Roman"/>
          <w:sz w:val="24"/>
          <w:szCs w:val="24"/>
          <w:lang w:val="en-US"/>
        </w:rPr>
      </w:pPr>
      <w:r w:rsidRPr="008A35F6">
        <w:rPr>
          <w:rFonts w:ascii="Times New Roman" w:hAnsi="Times New Roman" w:cs="Times New Roman"/>
          <w:sz w:val="24"/>
          <w:szCs w:val="24"/>
          <w:lang w:val="en-US"/>
        </w:rPr>
        <w:t>Optional ancillary supplies if specified in the ITB (e.g. data loggers, cold boxes)</w:t>
      </w:r>
    </w:p>
    <w:p w14:paraId="37C4D8BE" w14:textId="77777777" w:rsidR="003B4D61" w:rsidRPr="008A35F6" w:rsidRDefault="003B4D61" w:rsidP="003B4D61">
      <w:pPr>
        <w:jc w:val="both"/>
        <w:rPr>
          <w:rFonts w:ascii="Times New Roman" w:hAnsi="Times New Roman" w:cs="Times New Roman"/>
          <w:b/>
          <w:bCs/>
          <w:sz w:val="24"/>
          <w:szCs w:val="24"/>
          <w:lang w:val="en-US"/>
        </w:rPr>
      </w:pPr>
      <w:r w:rsidRPr="008A35F6">
        <w:rPr>
          <w:rFonts w:ascii="Times New Roman" w:hAnsi="Times New Roman" w:cs="Times New Roman"/>
          <w:b/>
          <w:bCs/>
          <w:sz w:val="24"/>
          <w:szCs w:val="24"/>
          <w:lang w:val="en-US"/>
        </w:rPr>
        <w:t>3. Mandatory Vaccine Product Specifications</w:t>
      </w:r>
    </w:p>
    <w:p w14:paraId="15BBCE2A" w14:textId="77777777" w:rsidR="003B4D61" w:rsidRPr="008A35F6" w:rsidRDefault="003B4D61" w:rsidP="003B4D61">
      <w:pPr>
        <w:jc w:val="both"/>
        <w:rPr>
          <w:rFonts w:ascii="Times New Roman" w:hAnsi="Times New Roman" w:cs="Times New Roman"/>
          <w:b/>
          <w:bCs/>
          <w:sz w:val="24"/>
          <w:szCs w:val="24"/>
          <w:lang w:val="en-US"/>
        </w:rPr>
      </w:pPr>
      <w:r w:rsidRPr="008A35F6">
        <w:rPr>
          <w:rFonts w:ascii="Times New Roman" w:hAnsi="Times New Roman" w:cs="Times New Roman"/>
          <w:b/>
          <w:bCs/>
          <w:sz w:val="24"/>
          <w:szCs w:val="24"/>
          <w:lang w:val="en-US"/>
        </w:rPr>
        <w:t>3.1 Vaccine Type and Strain</w:t>
      </w:r>
    </w:p>
    <w:p w14:paraId="40B52772" w14:textId="77777777" w:rsidR="008A35F6" w:rsidRDefault="003B4D61" w:rsidP="003B4D61">
      <w:pPr>
        <w:pStyle w:val="ListParagraph"/>
        <w:numPr>
          <w:ilvl w:val="0"/>
          <w:numId w:val="17"/>
        </w:numPr>
        <w:jc w:val="both"/>
        <w:rPr>
          <w:rFonts w:ascii="Times New Roman" w:hAnsi="Times New Roman" w:cs="Times New Roman"/>
          <w:sz w:val="24"/>
          <w:szCs w:val="24"/>
          <w:lang w:val="en-US"/>
        </w:rPr>
      </w:pPr>
      <w:r w:rsidRPr="008A35F6">
        <w:rPr>
          <w:rFonts w:ascii="Times New Roman" w:hAnsi="Times New Roman" w:cs="Times New Roman"/>
          <w:sz w:val="24"/>
          <w:szCs w:val="24"/>
          <w:lang w:val="en-US"/>
        </w:rPr>
        <w:t>Live attenuated PPR vaccine for use in sheep and goats.</w:t>
      </w:r>
    </w:p>
    <w:p w14:paraId="2A190E73" w14:textId="77777777" w:rsidR="008A35F6" w:rsidRDefault="003B4D61" w:rsidP="003B4D61">
      <w:pPr>
        <w:pStyle w:val="ListParagraph"/>
        <w:numPr>
          <w:ilvl w:val="0"/>
          <w:numId w:val="17"/>
        </w:numPr>
        <w:jc w:val="both"/>
        <w:rPr>
          <w:rFonts w:ascii="Times New Roman" w:hAnsi="Times New Roman" w:cs="Times New Roman"/>
          <w:sz w:val="24"/>
          <w:szCs w:val="24"/>
          <w:lang w:val="en-US"/>
        </w:rPr>
      </w:pPr>
      <w:r w:rsidRPr="008A35F6">
        <w:rPr>
          <w:rFonts w:ascii="Times New Roman" w:hAnsi="Times New Roman" w:cs="Times New Roman"/>
          <w:sz w:val="24"/>
          <w:szCs w:val="24"/>
          <w:lang w:val="en-US"/>
        </w:rPr>
        <w:t>Accepted strains include Nigeria 75/1</w:t>
      </w:r>
      <w:r w:rsidR="0096115B" w:rsidRPr="008A35F6">
        <w:rPr>
          <w:rFonts w:ascii="Times New Roman" w:hAnsi="Times New Roman" w:cs="Times New Roman"/>
          <w:sz w:val="24"/>
          <w:szCs w:val="24"/>
          <w:lang w:val="en-US"/>
        </w:rPr>
        <w:t xml:space="preserve"> </w:t>
      </w:r>
      <w:r w:rsidR="0096115B" w:rsidRPr="008A35F6">
        <w:rPr>
          <w:rFonts w:ascii="Times New Roman" w:hAnsi="Times New Roman" w:cs="Times New Roman"/>
          <w:b/>
          <w:sz w:val="24"/>
          <w:szCs w:val="24"/>
          <w:highlight w:val="yellow"/>
          <w:lang w:val="en-US"/>
        </w:rPr>
        <w:t>which is the African strain widely used</w:t>
      </w:r>
      <w:r w:rsidRPr="008A35F6">
        <w:rPr>
          <w:rFonts w:ascii="Times New Roman" w:hAnsi="Times New Roman" w:cs="Times New Roman"/>
          <w:b/>
          <w:sz w:val="24"/>
          <w:szCs w:val="24"/>
          <w:highlight w:val="yellow"/>
          <w:lang w:val="en-US"/>
        </w:rPr>
        <w:t>.</w:t>
      </w:r>
    </w:p>
    <w:p w14:paraId="1A99A2D7" w14:textId="0FD99AEC" w:rsidR="003B4D61" w:rsidRPr="008A35F6" w:rsidRDefault="003B4D61" w:rsidP="003B4D61">
      <w:pPr>
        <w:pStyle w:val="ListParagraph"/>
        <w:numPr>
          <w:ilvl w:val="0"/>
          <w:numId w:val="17"/>
        </w:numPr>
        <w:jc w:val="both"/>
        <w:rPr>
          <w:rFonts w:ascii="Times New Roman" w:hAnsi="Times New Roman" w:cs="Times New Roman"/>
          <w:sz w:val="24"/>
          <w:szCs w:val="24"/>
          <w:lang w:val="en-US"/>
        </w:rPr>
      </w:pPr>
      <w:r w:rsidRPr="008A35F6">
        <w:rPr>
          <w:rFonts w:ascii="Times New Roman" w:hAnsi="Times New Roman" w:cs="Times New Roman"/>
          <w:sz w:val="24"/>
          <w:szCs w:val="24"/>
          <w:lang w:val="en-US"/>
        </w:rPr>
        <w:t>The bidder shall clearly state the vaccine strain used.</w:t>
      </w:r>
    </w:p>
    <w:p w14:paraId="6B62FBDF" w14:textId="77777777" w:rsidR="008A35F6" w:rsidRPr="008A35F6" w:rsidRDefault="008A35F6" w:rsidP="003B4D61">
      <w:pPr>
        <w:jc w:val="both"/>
        <w:rPr>
          <w:rFonts w:ascii="Times New Roman" w:hAnsi="Times New Roman" w:cs="Times New Roman"/>
          <w:b/>
          <w:bCs/>
          <w:sz w:val="8"/>
          <w:szCs w:val="8"/>
          <w:lang w:val="en-US"/>
        </w:rPr>
      </w:pPr>
    </w:p>
    <w:p w14:paraId="1308DC5D" w14:textId="1E4C2CE4" w:rsidR="003B4D61" w:rsidRPr="008A35F6" w:rsidRDefault="003B4D61" w:rsidP="003B4D61">
      <w:pPr>
        <w:jc w:val="both"/>
        <w:rPr>
          <w:rFonts w:ascii="Times New Roman" w:hAnsi="Times New Roman" w:cs="Times New Roman"/>
          <w:b/>
          <w:bCs/>
          <w:sz w:val="24"/>
          <w:szCs w:val="24"/>
          <w:lang w:val="en-US"/>
        </w:rPr>
      </w:pPr>
      <w:r w:rsidRPr="008A35F6">
        <w:rPr>
          <w:rFonts w:ascii="Times New Roman" w:hAnsi="Times New Roman" w:cs="Times New Roman"/>
          <w:b/>
          <w:bCs/>
          <w:sz w:val="24"/>
          <w:szCs w:val="24"/>
          <w:lang w:val="en-US"/>
        </w:rPr>
        <w:t>3.2 Formulation and Presentation</w:t>
      </w:r>
    </w:p>
    <w:p w14:paraId="01E2769B" w14:textId="77777777" w:rsidR="008A35F6" w:rsidRDefault="003B4D61" w:rsidP="003B4D61">
      <w:pPr>
        <w:pStyle w:val="ListParagraph"/>
        <w:numPr>
          <w:ilvl w:val="0"/>
          <w:numId w:val="18"/>
        </w:numPr>
        <w:jc w:val="both"/>
        <w:rPr>
          <w:rFonts w:ascii="Times New Roman" w:hAnsi="Times New Roman" w:cs="Times New Roman"/>
          <w:sz w:val="24"/>
          <w:szCs w:val="24"/>
          <w:lang w:val="en-US"/>
        </w:rPr>
      </w:pPr>
      <w:r w:rsidRPr="008A35F6">
        <w:rPr>
          <w:rFonts w:ascii="Times New Roman" w:hAnsi="Times New Roman" w:cs="Times New Roman"/>
          <w:sz w:val="24"/>
          <w:szCs w:val="24"/>
          <w:lang w:val="en-US"/>
        </w:rPr>
        <w:t>Freeze-dried (</w:t>
      </w:r>
      <w:proofErr w:type="spellStart"/>
      <w:r w:rsidRPr="008A35F6">
        <w:rPr>
          <w:rFonts w:ascii="Times New Roman" w:hAnsi="Times New Roman" w:cs="Times New Roman"/>
          <w:sz w:val="24"/>
          <w:szCs w:val="24"/>
          <w:lang w:val="en-US"/>
        </w:rPr>
        <w:t>lyophilised</w:t>
      </w:r>
      <w:proofErr w:type="spellEnd"/>
      <w:r w:rsidRPr="008A35F6">
        <w:rPr>
          <w:rFonts w:ascii="Times New Roman" w:hAnsi="Times New Roman" w:cs="Times New Roman"/>
          <w:sz w:val="24"/>
          <w:szCs w:val="24"/>
          <w:lang w:val="en-US"/>
        </w:rPr>
        <w:t>) vaccine supplied in sterile glass vials.</w:t>
      </w:r>
    </w:p>
    <w:p w14:paraId="35D17845" w14:textId="77777777" w:rsidR="008A35F6" w:rsidRDefault="003B4D61" w:rsidP="003B4D61">
      <w:pPr>
        <w:pStyle w:val="ListParagraph"/>
        <w:numPr>
          <w:ilvl w:val="0"/>
          <w:numId w:val="18"/>
        </w:numPr>
        <w:jc w:val="both"/>
        <w:rPr>
          <w:rFonts w:ascii="Times New Roman" w:hAnsi="Times New Roman" w:cs="Times New Roman"/>
          <w:sz w:val="24"/>
          <w:szCs w:val="24"/>
          <w:lang w:val="en-US"/>
        </w:rPr>
      </w:pPr>
      <w:r w:rsidRPr="008A35F6">
        <w:rPr>
          <w:rFonts w:ascii="Times New Roman" w:hAnsi="Times New Roman" w:cs="Times New Roman"/>
          <w:sz w:val="24"/>
          <w:szCs w:val="24"/>
          <w:lang w:val="en-US"/>
        </w:rPr>
        <w:t>Separate sterile diluent must be supplied in matching volumes.</w:t>
      </w:r>
    </w:p>
    <w:p w14:paraId="5023BD27" w14:textId="2A7DC3E9" w:rsidR="003B4D61" w:rsidRPr="008A35F6" w:rsidRDefault="003B4D61" w:rsidP="003B4D61">
      <w:pPr>
        <w:pStyle w:val="ListParagraph"/>
        <w:numPr>
          <w:ilvl w:val="0"/>
          <w:numId w:val="18"/>
        </w:numPr>
        <w:jc w:val="both"/>
        <w:rPr>
          <w:rFonts w:ascii="Times New Roman" w:hAnsi="Times New Roman" w:cs="Times New Roman"/>
          <w:sz w:val="24"/>
          <w:szCs w:val="24"/>
          <w:lang w:val="en-US"/>
        </w:rPr>
      </w:pPr>
      <w:r w:rsidRPr="008A35F6">
        <w:rPr>
          <w:rFonts w:ascii="Times New Roman" w:hAnsi="Times New Roman" w:cs="Times New Roman"/>
          <w:sz w:val="24"/>
          <w:szCs w:val="24"/>
          <w:lang w:val="en-US"/>
        </w:rPr>
        <w:t>Vaccine vial presentation shall be clearly stated (e.g. 25-dose, 50-dose, or 100-dose vials).</w:t>
      </w:r>
    </w:p>
    <w:p w14:paraId="7C5E07A0" w14:textId="5D2120C6" w:rsidR="00986201" w:rsidRPr="008A35F6" w:rsidRDefault="008A35F6" w:rsidP="00986201">
      <w:pPr>
        <w:jc w:val="both"/>
        <w:rPr>
          <w:rFonts w:ascii="Times New Roman" w:hAnsi="Times New Roman" w:cs="Times New Roman"/>
          <w:b/>
          <w:bCs/>
          <w:sz w:val="24"/>
          <w:szCs w:val="24"/>
          <w:lang w:val="en-US"/>
        </w:rPr>
      </w:pPr>
      <w:r w:rsidRPr="008A35F6">
        <w:rPr>
          <w:rFonts w:ascii="Times New Roman" w:hAnsi="Times New Roman" w:cs="Times New Roman"/>
          <w:b/>
          <w:bCs/>
          <w:sz w:val="24"/>
          <w:szCs w:val="24"/>
          <w:lang w:val="en-US"/>
        </w:rPr>
        <w:t xml:space="preserve">3.3. </w:t>
      </w:r>
      <w:r w:rsidR="00986201" w:rsidRPr="008A35F6">
        <w:rPr>
          <w:rFonts w:ascii="Times New Roman" w:hAnsi="Times New Roman" w:cs="Times New Roman"/>
          <w:b/>
          <w:bCs/>
          <w:sz w:val="24"/>
          <w:szCs w:val="24"/>
          <w:lang w:val="en-US"/>
        </w:rPr>
        <w:t>Sterility and purity</w:t>
      </w:r>
    </w:p>
    <w:p w14:paraId="7C677848" w14:textId="3E55B8B8" w:rsidR="00986201" w:rsidRPr="008A35F6" w:rsidRDefault="00986201" w:rsidP="00986201">
      <w:pPr>
        <w:jc w:val="both"/>
        <w:rPr>
          <w:rFonts w:ascii="Times New Roman" w:hAnsi="Times New Roman" w:cs="Times New Roman"/>
          <w:sz w:val="24"/>
          <w:szCs w:val="24"/>
          <w:lang w:val="en-US"/>
        </w:rPr>
      </w:pPr>
      <w:r w:rsidRPr="008A35F6">
        <w:rPr>
          <w:rFonts w:ascii="Times New Roman" w:hAnsi="Times New Roman" w:cs="Times New Roman"/>
          <w:sz w:val="24"/>
          <w:szCs w:val="24"/>
          <w:lang w:val="en-US"/>
        </w:rPr>
        <w:t>The batch must be tested and proven not to be contaminated by bacteria, fungus,</w:t>
      </w:r>
      <w:r w:rsidR="008A35F6">
        <w:rPr>
          <w:rFonts w:ascii="Times New Roman" w:hAnsi="Times New Roman" w:cs="Times New Roman"/>
          <w:sz w:val="24"/>
          <w:szCs w:val="24"/>
          <w:lang w:val="en-US"/>
        </w:rPr>
        <w:t xml:space="preserve"> </w:t>
      </w:r>
      <w:r w:rsidRPr="008A35F6">
        <w:rPr>
          <w:rFonts w:ascii="Times New Roman" w:hAnsi="Times New Roman" w:cs="Times New Roman"/>
          <w:sz w:val="24"/>
          <w:szCs w:val="24"/>
          <w:lang w:val="en-US"/>
        </w:rPr>
        <w:t>mycoplasma or other viruses (</w:t>
      </w:r>
      <w:proofErr w:type="spellStart"/>
      <w:r w:rsidRPr="008A35F6">
        <w:rPr>
          <w:rFonts w:ascii="Times New Roman" w:hAnsi="Times New Roman" w:cs="Times New Roman"/>
          <w:sz w:val="24"/>
          <w:szCs w:val="24"/>
          <w:lang w:val="en-US"/>
        </w:rPr>
        <w:t>Pestiviruses</w:t>
      </w:r>
      <w:proofErr w:type="spellEnd"/>
      <w:r w:rsidRPr="008A35F6">
        <w:rPr>
          <w:rFonts w:ascii="Times New Roman" w:hAnsi="Times New Roman" w:cs="Times New Roman"/>
          <w:sz w:val="24"/>
          <w:szCs w:val="24"/>
          <w:lang w:val="en-US"/>
        </w:rPr>
        <w:t>, FMD, SHEEP &amp;GOATPOX, BTV</w:t>
      </w:r>
      <w:r w:rsidR="00240CA6" w:rsidRPr="008A35F6">
        <w:rPr>
          <w:rFonts w:ascii="Times New Roman" w:hAnsi="Times New Roman" w:cs="Times New Roman"/>
          <w:sz w:val="24"/>
          <w:szCs w:val="24"/>
          <w:lang w:val="en-US"/>
        </w:rPr>
        <w:t>, RSV, RABIES, mycobacterium</w:t>
      </w:r>
      <w:r w:rsidRPr="008A35F6">
        <w:rPr>
          <w:rFonts w:ascii="Times New Roman" w:hAnsi="Times New Roman" w:cs="Times New Roman"/>
          <w:sz w:val="24"/>
          <w:szCs w:val="24"/>
          <w:lang w:val="en-US"/>
        </w:rPr>
        <w:t>)</w:t>
      </w:r>
      <w:r w:rsidR="00240CA6" w:rsidRPr="008A35F6">
        <w:rPr>
          <w:rFonts w:ascii="Times New Roman" w:hAnsi="Times New Roman" w:cs="Times New Roman"/>
          <w:sz w:val="24"/>
          <w:szCs w:val="24"/>
          <w:lang w:val="en-US"/>
        </w:rPr>
        <w:t>.</w:t>
      </w:r>
    </w:p>
    <w:p w14:paraId="061C5085" w14:textId="77777777" w:rsidR="003B4D61" w:rsidRPr="008A35F6" w:rsidRDefault="003B4D61" w:rsidP="003B4D61">
      <w:pPr>
        <w:jc w:val="both"/>
        <w:rPr>
          <w:rFonts w:ascii="Times New Roman" w:hAnsi="Times New Roman" w:cs="Times New Roman"/>
          <w:b/>
          <w:bCs/>
          <w:sz w:val="24"/>
          <w:szCs w:val="24"/>
          <w:lang w:val="en-US"/>
        </w:rPr>
      </w:pPr>
      <w:r w:rsidRPr="008A35F6">
        <w:rPr>
          <w:rFonts w:ascii="Times New Roman" w:hAnsi="Times New Roman" w:cs="Times New Roman"/>
          <w:b/>
          <w:bCs/>
          <w:sz w:val="24"/>
          <w:szCs w:val="24"/>
          <w:lang w:val="en-US"/>
        </w:rPr>
        <w:lastRenderedPageBreak/>
        <w:t>3.3 Potency</w:t>
      </w:r>
    </w:p>
    <w:p w14:paraId="5AFB6066" w14:textId="77777777" w:rsidR="008A35F6" w:rsidRDefault="003B4D61" w:rsidP="003B4D61">
      <w:pPr>
        <w:pStyle w:val="ListParagraph"/>
        <w:numPr>
          <w:ilvl w:val="0"/>
          <w:numId w:val="19"/>
        </w:numPr>
        <w:jc w:val="both"/>
        <w:rPr>
          <w:rFonts w:ascii="Times New Roman" w:hAnsi="Times New Roman" w:cs="Times New Roman"/>
          <w:sz w:val="24"/>
          <w:szCs w:val="24"/>
          <w:lang w:val="en-US"/>
        </w:rPr>
      </w:pPr>
      <w:r w:rsidRPr="008A35F6">
        <w:rPr>
          <w:rFonts w:ascii="Times New Roman" w:hAnsi="Times New Roman" w:cs="Times New Roman"/>
          <w:sz w:val="24"/>
          <w:szCs w:val="24"/>
          <w:lang w:val="en-US"/>
        </w:rPr>
        <w:t>Each dose shall meet the minimum protective potency as defined by internationally accepted standards.</w:t>
      </w:r>
    </w:p>
    <w:p w14:paraId="18E45DD0" w14:textId="77777777" w:rsidR="008A35F6" w:rsidRDefault="003B4D61" w:rsidP="003B4D61">
      <w:pPr>
        <w:pStyle w:val="ListParagraph"/>
        <w:numPr>
          <w:ilvl w:val="0"/>
          <w:numId w:val="19"/>
        </w:numPr>
        <w:jc w:val="both"/>
        <w:rPr>
          <w:rFonts w:ascii="Times New Roman" w:hAnsi="Times New Roman" w:cs="Times New Roman"/>
          <w:sz w:val="24"/>
          <w:szCs w:val="24"/>
          <w:lang w:val="en-US"/>
        </w:rPr>
      </w:pPr>
      <w:r w:rsidRPr="008A35F6">
        <w:rPr>
          <w:rFonts w:ascii="Times New Roman" w:hAnsi="Times New Roman" w:cs="Times New Roman"/>
          <w:sz w:val="24"/>
          <w:szCs w:val="24"/>
          <w:lang w:val="en-US"/>
        </w:rPr>
        <w:t>Potency shall be expressed numerically (e.g. TCID50 per dose or equivalent) and supported by a Certificate of Analysis (CoA).</w:t>
      </w:r>
    </w:p>
    <w:p w14:paraId="35CE768C" w14:textId="77777777" w:rsidR="0035431B" w:rsidRDefault="003B4D61" w:rsidP="003B4D61">
      <w:pPr>
        <w:pStyle w:val="ListParagraph"/>
        <w:numPr>
          <w:ilvl w:val="0"/>
          <w:numId w:val="19"/>
        </w:numPr>
        <w:jc w:val="both"/>
        <w:rPr>
          <w:rFonts w:ascii="Times New Roman" w:hAnsi="Times New Roman" w:cs="Times New Roman"/>
          <w:sz w:val="24"/>
          <w:szCs w:val="24"/>
          <w:lang w:val="en-US"/>
        </w:rPr>
      </w:pPr>
      <w:r w:rsidRPr="008A35F6">
        <w:rPr>
          <w:rFonts w:ascii="Times New Roman" w:hAnsi="Times New Roman" w:cs="Times New Roman"/>
          <w:sz w:val="24"/>
          <w:szCs w:val="24"/>
          <w:lang w:val="en-US"/>
        </w:rPr>
        <w:t>The assay method used for potency determination shall be specified.</w:t>
      </w:r>
    </w:p>
    <w:p w14:paraId="7762A1AB" w14:textId="6E56F883" w:rsidR="003B4D61" w:rsidRPr="0035431B" w:rsidRDefault="0035431B" w:rsidP="0035431B">
      <w:pPr>
        <w:jc w:val="both"/>
        <w:rPr>
          <w:rFonts w:ascii="Times New Roman" w:hAnsi="Times New Roman" w:cs="Times New Roman"/>
          <w:sz w:val="24"/>
          <w:szCs w:val="24"/>
          <w:lang w:val="en-US"/>
        </w:rPr>
      </w:pPr>
      <w:r>
        <w:rPr>
          <w:rFonts w:ascii="Times New Roman" w:hAnsi="Times New Roman" w:cs="Times New Roman"/>
          <w:b/>
          <w:bCs/>
          <w:sz w:val="24"/>
          <w:szCs w:val="24"/>
          <w:lang w:val="en-US"/>
        </w:rPr>
        <w:br/>
      </w:r>
      <w:r w:rsidR="003B4D61" w:rsidRPr="0035431B">
        <w:rPr>
          <w:rFonts w:ascii="Times New Roman" w:hAnsi="Times New Roman" w:cs="Times New Roman"/>
          <w:b/>
          <w:bCs/>
          <w:sz w:val="24"/>
          <w:szCs w:val="24"/>
          <w:lang w:val="en-US"/>
        </w:rPr>
        <w:t>3.4 Safety</w:t>
      </w:r>
    </w:p>
    <w:p w14:paraId="34741B25" w14:textId="77777777" w:rsidR="008A35F6" w:rsidRDefault="003B4D61" w:rsidP="003B4D61">
      <w:pPr>
        <w:pStyle w:val="ListParagraph"/>
        <w:numPr>
          <w:ilvl w:val="0"/>
          <w:numId w:val="20"/>
        </w:numPr>
        <w:jc w:val="both"/>
        <w:rPr>
          <w:rFonts w:ascii="Times New Roman" w:hAnsi="Times New Roman" w:cs="Times New Roman"/>
          <w:sz w:val="24"/>
          <w:szCs w:val="24"/>
          <w:lang w:val="en-US"/>
        </w:rPr>
      </w:pPr>
      <w:r w:rsidRPr="008A35F6">
        <w:rPr>
          <w:rFonts w:ascii="Times New Roman" w:hAnsi="Times New Roman" w:cs="Times New Roman"/>
          <w:sz w:val="24"/>
          <w:szCs w:val="24"/>
          <w:lang w:val="en-US"/>
        </w:rPr>
        <w:t>The vaccine must be safe for use in sheep and goats of all ages.</w:t>
      </w:r>
    </w:p>
    <w:p w14:paraId="2B765C7B" w14:textId="77777777" w:rsidR="008A35F6" w:rsidRDefault="003B4D61" w:rsidP="003B4D61">
      <w:pPr>
        <w:pStyle w:val="ListParagraph"/>
        <w:numPr>
          <w:ilvl w:val="0"/>
          <w:numId w:val="20"/>
        </w:numPr>
        <w:jc w:val="both"/>
        <w:rPr>
          <w:rFonts w:ascii="Times New Roman" w:hAnsi="Times New Roman" w:cs="Times New Roman"/>
          <w:sz w:val="24"/>
          <w:szCs w:val="24"/>
          <w:lang w:val="en-US"/>
        </w:rPr>
      </w:pPr>
      <w:r w:rsidRPr="008A35F6">
        <w:rPr>
          <w:rFonts w:ascii="Times New Roman" w:hAnsi="Times New Roman" w:cs="Times New Roman"/>
          <w:sz w:val="24"/>
          <w:szCs w:val="24"/>
          <w:lang w:val="en-US"/>
        </w:rPr>
        <w:t>The bidder shall provide a summary of vaccine safety data and adverse event history.</w:t>
      </w:r>
    </w:p>
    <w:p w14:paraId="60CC7113" w14:textId="55BC14CA" w:rsidR="003B4D61" w:rsidRPr="008A35F6" w:rsidRDefault="003B4D61" w:rsidP="003B4D61">
      <w:pPr>
        <w:pStyle w:val="ListParagraph"/>
        <w:numPr>
          <w:ilvl w:val="0"/>
          <w:numId w:val="20"/>
        </w:numPr>
        <w:jc w:val="both"/>
        <w:rPr>
          <w:rFonts w:ascii="Times New Roman" w:hAnsi="Times New Roman" w:cs="Times New Roman"/>
          <w:sz w:val="24"/>
          <w:szCs w:val="24"/>
          <w:lang w:val="en-US"/>
        </w:rPr>
      </w:pPr>
      <w:r w:rsidRPr="008A35F6">
        <w:rPr>
          <w:rFonts w:ascii="Times New Roman" w:hAnsi="Times New Roman" w:cs="Times New Roman"/>
          <w:sz w:val="24"/>
          <w:szCs w:val="24"/>
          <w:lang w:val="en-US"/>
        </w:rPr>
        <w:t>Withdrawal period for meat and milk shall be clearly stated (preferably zero).</w:t>
      </w:r>
    </w:p>
    <w:p w14:paraId="3CCF4F78" w14:textId="77777777" w:rsidR="008A35F6" w:rsidRPr="008A35F6" w:rsidRDefault="008A35F6" w:rsidP="003B4D61">
      <w:pPr>
        <w:jc w:val="both"/>
        <w:rPr>
          <w:rFonts w:ascii="Times New Roman" w:hAnsi="Times New Roman" w:cs="Times New Roman"/>
          <w:b/>
          <w:bCs/>
          <w:sz w:val="8"/>
          <w:szCs w:val="8"/>
          <w:lang w:val="en-US"/>
        </w:rPr>
      </w:pPr>
    </w:p>
    <w:p w14:paraId="1E1AD8C5" w14:textId="76C69F04" w:rsidR="003B4D61" w:rsidRPr="008A35F6" w:rsidRDefault="003B4D61" w:rsidP="003B4D61">
      <w:pPr>
        <w:jc w:val="both"/>
        <w:rPr>
          <w:rFonts w:ascii="Times New Roman" w:hAnsi="Times New Roman" w:cs="Times New Roman"/>
          <w:b/>
          <w:bCs/>
          <w:sz w:val="24"/>
          <w:szCs w:val="24"/>
          <w:lang w:val="en-US"/>
        </w:rPr>
      </w:pPr>
      <w:r w:rsidRPr="008A35F6">
        <w:rPr>
          <w:rFonts w:ascii="Times New Roman" w:hAnsi="Times New Roman" w:cs="Times New Roman"/>
          <w:b/>
          <w:bCs/>
          <w:sz w:val="24"/>
          <w:szCs w:val="24"/>
          <w:lang w:val="en-US"/>
        </w:rPr>
        <w:t>3.5 Storage and Stability</w:t>
      </w:r>
    </w:p>
    <w:p w14:paraId="1001DE5F" w14:textId="77777777" w:rsidR="008A35F6" w:rsidRDefault="003B4D61" w:rsidP="003B4D61">
      <w:pPr>
        <w:pStyle w:val="ListParagraph"/>
        <w:numPr>
          <w:ilvl w:val="0"/>
          <w:numId w:val="21"/>
        </w:numPr>
        <w:jc w:val="both"/>
        <w:rPr>
          <w:rFonts w:ascii="Times New Roman" w:hAnsi="Times New Roman" w:cs="Times New Roman"/>
          <w:sz w:val="24"/>
          <w:szCs w:val="24"/>
          <w:lang w:val="en-US"/>
        </w:rPr>
      </w:pPr>
      <w:r w:rsidRPr="008A35F6">
        <w:rPr>
          <w:rFonts w:ascii="Times New Roman" w:hAnsi="Times New Roman" w:cs="Times New Roman"/>
          <w:sz w:val="24"/>
          <w:szCs w:val="24"/>
          <w:lang w:val="en-US"/>
        </w:rPr>
        <w:t>Standard storage conditions: +2°C to +8°C.</w:t>
      </w:r>
    </w:p>
    <w:p w14:paraId="6848D80C" w14:textId="77777777" w:rsidR="008A35F6" w:rsidRDefault="003B4D61" w:rsidP="003B4D61">
      <w:pPr>
        <w:pStyle w:val="ListParagraph"/>
        <w:numPr>
          <w:ilvl w:val="0"/>
          <w:numId w:val="21"/>
        </w:numPr>
        <w:jc w:val="both"/>
        <w:rPr>
          <w:rFonts w:ascii="Times New Roman" w:hAnsi="Times New Roman" w:cs="Times New Roman"/>
          <w:sz w:val="24"/>
          <w:szCs w:val="24"/>
          <w:lang w:val="en-US"/>
        </w:rPr>
      </w:pPr>
      <w:r w:rsidRPr="008A35F6">
        <w:rPr>
          <w:rFonts w:ascii="Times New Roman" w:hAnsi="Times New Roman" w:cs="Times New Roman"/>
          <w:sz w:val="24"/>
          <w:szCs w:val="24"/>
          <w:lang w:val="en-US"/>
        </w:rPr>
        <w:t>Shelf life under recommended storage conditions shall be stated.</w:t>
      </w:r>
    </w:p>
    <w:p w14:paraId="11AA0E0A" w14:textId="625815CA" w:rsidR="003B4D61" w:rsidRPr="008A35F6" w:rsidRDefault="003B4D61" w:rsidP="003B4D61">
      <w:pPr>
        <w:pStyle w:val="ListParagraph"/>
        <w:numPr>
          <w:ilvl w:val="0"/>
          <w:numId w:val="21"/>
        </w:numPr>
        <w:jc w:val="both"/>
        <w:rPr>
          <w:rFonts w:ascii="Times New Roman" w:hAnsi="Times New Roman" w:cs="Times New Roman"/>
          <w:sz w:val="24"/>
          <w:szCs w:val="24"/>
          <w:lang w:val="en-US"/>
        </w:rPr>
      </w:pPr>
      <w:r w:rsidRPr="008A35F6">
        <w:rPr>
          <w:rFonts w:ascii="Times New Roman" w:hAnsi="Times New Roman" w:cs="Times New Roman"/>
          <w:sz w:val="24"/>
          <w:szCs w:val="24"/>
          <w:lang w:val="en-US"/>
        </w:rPr>
        <w:t>Where thermotolerant formulations are offered, validated stability data demonstrating retained potency at elevated temperatures shall be provided.</w:t>
      </w:r>
    </w:p>
    <w:p w14:paraId="6FDC17DB" w14:textId="77777777" w:rsidR="008A35F6" w:rsidRPr="008A35F6" w:rsidRDefault="008A35F6" w:rsidP="003B4D61">
      <w:pPr>
        <w:jc w:val="both"/>
        <w:rPr>
          <w:rFonts w:ascii="Times New Roman" w:hAnsi="Times New Roman" w:cs="Times New Roman"/>
          <w:b/>
          <w:bCs/>
          <w:sz w:val="6"/>
          <w:szCs w:val="6"/>
          <w:lang w:val="en-US"/>
        </w:rPr>
      </w:pPr>
    </w:p>
    <w:p w14:paraId="43E9480F" w14:textId="4D953341" w:rsidR="003B4D61" w:rsidRPr="008A35F6" w:rsidRDefault="003B4D61" w:rsidP="003B4D61">
      <w:pPr>
        <w:jc w:val="both"/>
        <w:rPr>
          <w:rFonts w:ascii="Times New Roman" w:hAnsi="Times New Roman" w:cs="Times New Roman"/>
          <w:b/>
          <w:bCs/>
          <w:sz w:val="24"/>
          <w:szCs w:val="24"/>
          <w:lang w:val="en-US"/>
        </w:rPr>
      </w:pPr>
      <w:r w:rsidRPr="008A35F6">
        <w:rPr>
          <w:rFonts w:ascii="Times New Roman" w:hAnsi="Times New Roman" w:cs="Times New Roman"/>
          <w:b/>
          <w:bCs/>
          <w:sz w:val="24"/>
          <w:szCs w:val="24"/>
          <w:lang w:val="en-US"/>
        </w:rPr>
        <w:t>3.6 Dosage and Administration</w:t>
      </w:r>
    </w:p>
    <w:p w14:paraId="6D1D1EF4" w14:textId="77777777" w:rsidR="008A35F6" w:rsidRDefault="003B4D61" w:rsidP="003B4D61">
      <w:pPr>
        <w:pStyle w:val="ListParagraph"/>
        <w:numPr>
          <w:ilvl w:val="0"/>
          <w:numId w:val="22"/>
        </w:numPr>
        <w:jc w:val="both"/>
        <w:rPr>
          <w:rFonts w:ascii="Times New Roman" w:hAnsi="Times New Roman" w:cs="Times New Roman"/>
          <w:sz w:val="24"/>
          <w:szCs w:val="24"/>
          <w:lang w:val="en-US"/>
        </w:rPr>
      </w:pPr>
      <w:r w:rsidRPr="008A35F6">
        <w:rPr>
          <w:rFonts w:ascii="Times New Roman" w:hAnsi="Times New Roman" w:cs="Times New Roman"/>
          <w:sz w:val="24"/>
          <w:szCs w:val="24"/>
          <w:lang w:val="en-US"/>
        </w:rPr>
        <w:t>Recommended dose volume per animal shall be stated.</w:t>
      </w:r>
    </w:p>
    <w:p w14:paraId="24F5325C" w14:textId="77777777" w:rsidR="008A35F6" w:rsidRDefault="003B4D61" w:rsidP="003B4D61">
      <w:pPr>
        <w:pStyle w:val="ListParagraph"/>
        <w:numPr>
          <w:ilvl w:val="0"/>
          <w:numId w:val="22"/>
        </w:numPr>
        <w:jc w:val="both"/>
        <w:rPr>
          <w:rFonts w:ascii="Times New Roman" w:hAnsi="Times New Roman" w:cs="Times New Roman"/>
          <w:sz w:val="24"/>
          <w:szCs w:val="24"/>
          <w:lang w:val="en-US"/>
        </w:rPr>
      </w:pPr>
      <w:r w:rsidRPr="008A35F6">
        <w:rPr>
          <w:rFonts w:ascii="Times New Roman" w:hAnsi="Times New Roman" w:cs="Times New Roman"/>
          <w:sz w:val="24"/>
          <w:szCs w:val="24"/>
          <w:lang w:val="en-US"/>
        </w:rPr>
        <w:t>Route of administration (e.g. subcutaneous) shall be specified.</w:t>
      </w:r>
    </w:p>
    <w:p w14:paraId="4EC1264F" w14:textId="74FCE54A" w:rsidR="003B4D61" w:rsidRPr="008A35F6" w:rsidRDefault="003B4D61" w:rsidP="003B4D61">
      <w:pPr>
        <w:pStyle w:val="ListParagraph"/>
        <w:numPr>
          <w:ilvl w:val="0"/>
          <w:numId w:val="22"/>
        </w:numPr>
        <w:jc w:val="both"/>
        <w:rPr>
          <w:rFonts w:ascii="Times New Roman" w:hAnsi="Times New Roman" w:cs="Times New Roman"/>
          <w:sz w:val="24"/>
          <w:szCs w:val="24"/>
          <w:lang w:val="en-US"/>
        </w:rPr>
      </w:pPr>
      <w:r w:rsidRPr="008A35F6">
        <w:rPr>
          <w:rFonts w:ascii="Times New Roman" w:hAnsi="Times New Roman" w:cs="Times New Roman"/>
          <w:sz w:val="24"/>
          <w:szCs w:val="24"/>
          <w:lang w:val="en-US"/>
        </w:rPr>
        <w:t>Stability after reconstitution and maximum usable time shall be stated.</w:t>
      </w:r>
    </w:p>
    <w:p w14:paraId="657B4AFA" w14:textId="1988B79F" w:rsidR="003B4D61" w:rsidRPr="008A35F6" w:rsidRDefault="0035431B" w:rsidP="003B4D61">
      <w:pPr>
        <w:jc w:val="both"/>
        <w:rPr>
          <w:rFonts w:ascii="Times New Roman" w:hAnsi="Times New Roman" w:cs="Times New Roman"/>
          <w:b/>
          <w:bCs/>
          <w:sz w:val="24"/>
          <w:szCs w:val="24"/>
          <w:lang w:val="en-US"/>
        </w:rPr>
      </w:pPr>
      <w:r>
        <w:rPr>
          <w:rFonts w:ascii="Times New Roman" w:hAnsi="Times New Roman" w:cs="Times New Roman"/>
          <w:b/>
          <w:bCs/>
          <w:sz w:val="24"/>
          <w:szCs w:val="24"/>
          <w:lang w:val="en-US"/>
        </w:rPr>
        <w:br/>
      </w:r>
      <w:r w:rsidR="003B4D61" w:rsidRPr="008A35F6">
        <w:rPr>
          <w:rFonts w:ascii="Times New Roman" w:hAnsi="Times New Roman" w:cs="Times New Roman"/>
          <w:b/>
          <w:bCs/>
          <w:sz w:val="24"/>
          <w:szCs w:val="24"/>
          <w:lang w:val="en-US"/>
        </w:rPr>
        <w:t>4. Quality Assurance and Regulatory Requirements (Mandatory)</w:t>
      </w:r>
    </w:p>
    <w:p w14:paraId="45F83D99" w14:textId="77777777" w:rsidR="003B4D61" w:rsidRPr="008A35F6" w:rsidRDefault="003B4D61" w:rsidP="008A35F6">
      <w:pPr>
        <w:jc w:val="both"/>
        <w:rPr>
          <w:rFonts w:ascii="Times New Roman" w:hAnsi="Times New Roman" w:cs="Times New Roman"/>
          <w:sz w:val="24"/>
          <w:szCs w:val="24"/>
          <w:lang w:val="en-US"/>
        </w:rPr>
      </w:pPr>
      <w:r w:rsidRPr="008A35F6">
        <w:rPr>
          <w:rFonts w:ascii="Times New Roman" w:hAnsi="Times New Roman" w:cs="Times New Roman"/>
          <w:sz w:val="24"/>
          <w:szCs w:val="24"/>
          <w:lang w:val="en-US"/>
        </w:rPr>
        <w:t>Compliance with this section is a pre-condition for technical responsiveness. Failure to meet any mandatory requirement may result in rejection of the bid at the technical evaluation stage.</w:t>
      </w:r>
    </w:p>
    <w:p w14:paraId="5F5FFC2F" w14:textId="77777777" w:rsidR="003B4D61" w:rsidRPr="008A35F6" w:rsidRDefault="003B4D61" w:rsidP="003B4D61">
      <w:pPr>
        <w:jc w:val="both"/>
        <w:rPr>
          <w:rFonts w:ascii="Times New Roman" w:hAnsi="Times New Roman" w:cs="Times New Roman"/>
          <w:sz w:val="24"/>
          <w:szCs w:val="24"/>
          <w:lang w:val="en-US"/>
        </w:rPr>
      </w:pPr>
      <w:r w:rsidRPr="008A35F6">
        <w:rPr>
          <w:rFonts w:ascii="Times New Roman" w:hAnsi="Times New Roman" w:cs="Times New Roman"/>
          <w:sz w:val="24"/>
          <w:szCs w:val="24"/>
          <w:lang w:val="en-US"/>
        </w:rPr>
        <w:t>Bidders must submit the following documentation with their technical offer:</w:t>
      </w:r>
    </w:p>
    <w:p w14:paraId="1A01095A" w14:textId="77777777" w:rsidR="008A35F6" w:rsidRDefault="003B4D61" w:rsidP="003B4D61">
      <w:pPr>
        <w:pStyle w:val="ListParagraph"/>
        <w:numPr>
          <w:ilvl w:val="0"/>
          <w:numId w:val="24"/>
        </w:numPr>
        <w:jc w:val="both"/>
        <w:rPr>
          <w:rFonts w:ascii="Times New Roman" w:hAnsi="Times New Roman" w:cs="Times New Roman"/>
          <w:bCs/>
          <w:i/>
          <w:sz w:val="24"/>
          <w:szCs w:val="24"/>
          <w:u w:val="single"/>
          <w:lang w:val="en-US"/>
        </w:rPr>
      </w:pPr>
      <w:r w:rsidRPr="008A35F6">
        <w:rPr>
          <w:rFonts w:ascii="Times New Roman" w:hAnsi="Times New Roman" w:cs="Times New Roman"/>
          <w:bCs/>
          <w:i/>
          <w:sz w:val="24"/>
          <w:szCs w:val="24"/>
          <w:u w:val="single"/>
          <w:lang w:val="en-US"/>
        </w:rPr>
        <w:t>AU-PANVAC Batch Certification</w:t>
      </w:r>
    </w:p>
    <w:p w14:paraId="2A6AFE82" w14:textId="16173D14" w:rsidR="003B4D61" w:rsidRDefault="003B4D61" w:rsidP="008A35F6">
      <w:pPr>
        <w:pStyle w:val="ListParagraph"/>
        <w:jc w:val="both"/>
        <w:rPr>
          <w:rFonts w:ascii="Times New Roman" w:hAnsi="Times New Roman" w:cs="Times New Roman"/>
          <w:sz w:val="24"/>
          <w:szCs w:val="24"/>
          <w:lang w:val="en-US"/>
        </w:rPr>
      </w:pPr>
      <w:r w:rsidRPr="008A35F6">
        <w:rPr>
          <w:rFonts w:ascii="Times New Roman" w:hAnsi="Times New Roman" w:cs="Times New Roman"/>
          <w:sz w:val="24"/>
          <w:szCs w:val="24"/>
          <w:lang w:val="en-US"/>
        </w:rPr>
        <w:t xml:space="preserve">Each vaccine batch supplied shall be accompanied by a valid AU-PANVAC batch certificate or equivalent batch release certificate issued by a </w:t>
      </w:r>
      <w:r w:rsidR="008A35F6" w:rsidRPr="008A35F6">
        <w:rPr>
          <w:rFonts w:ascii="Times New Roman" w:hAnsi="Times New Roman" w:cs="Times New Roman"/>
          <w:sz w:val="24"/>
          <w:szCs w:val="24"/>
          <w:lang w:val="en-US"/>
        </w:rPr>
        <w:t>recognized</w:t>
      </w:r>
      <w:r w:rsidRPr="008A35F6">
        <w:rPr>
          <w:rFonts w:ascii="Times New Roman" w:hAnsi="Times New Roman" w:cs="Times New Roman"/>
          <w:sz w:val="24"/>
          <w:szCs w:val="24"/>
          <w:lang w:val="en-US"/>
        </w:rPr>
        <w:t xml:space="preserve"> and internationally accepted authority.</w:t>
      </w:r>
    </w:p>
    <w:p w14:paraId="11DA0AED" w14:textId="77777777" w:rsidR="008A35F6" w:rsidRPr="0035431B" w:rsidRDefault="008A35F6" w:rsidP="008A35F6">
      <w:pPr>
        <w:pStyle w:val="ListParagraph"/>
        <w:jc w:val="both"/>
        <w:rPr>
          <w:rFonts w:ascii="Times New Roman" w:hAnsi="Times New Roman" w:cs="Times New Roman"/>
          <w:bCs/>
          <w:i/>
          <w:sz w:val="8"/>
          <w:szCs w:val="8"/>
          <w:u w:val="single"/>
          <w:lang w:val="en-US"/>
        </w:rPr>
      </w:pPr>
    </w:p>
    <w:p w14:paraId="1733BED2" w14:textId="77777777" w:rsidR="008A35F6" w:rsidRDefault="003B4D61" w:rsidP="003B4D61">
      <w:pPr>
        <w:pStyle w:val="ListParagraph"/>
        <w:numPr>
          <w:ilvl w:val="0"/>
          <w:numId w:val="24"/>
        </w:numPr>
        <w:jc w:val="both"/>
        <w:rPr>
          <w:rFonts w:ascii="Times New Roman" w:hAnsi="Times New Roman" w:cs="Times New Roman"/>
          <w:i/>
          <w:sz w:val="24"/>
          <w:szCs w:val="24"/>
          <w:u w:val="single"/>
          <w:lang w:val="en-US"/>
        </w:rPr>
      </w:pPr>
      <w:r w:rsidRPr="008A35F6">
        <w:rPr>
          <w:rFonts w:ascii="Times New Roman" w:hAnsi="Times New Roman" w:cs="Times New Roman"/>
          <w:bCs/>
          <w:i/>
          <w:sz w:val="24"/>
          <w:szCs w:val="24"/>
          <w:u w:val="single"/>
          <w:lang w:val="en-US"/>
        </w:rPr>
        <w:t>Good Manufacturing Practice (GMP</w:t>
      </w:r>
      <w:r w:rsidRPr="008A35F6">
        <w:rPr>
          <w:rFonts w:ascii="Times New Roman" w:hAnsi="Times New Roman" w:cs="Times New Roman"/>
          <w:i/>
          <w:sz w:val="24"/>
          <w:szCs w:val="24"/>
          <w:u w:val="single"/>
          <w:lang w:val="en-US"/>
        </w:rPr>
        <w:t>)</w:t>
      </w:r>
    </w:p>
    <w:p w14:paraId="0B872E31" w14:textId="6EDCDB6A" w:rsidR="003B4D61" w:rsidRDefault="003B4D61" w:rsidP="008A35F6">
      <w:pPr>
        <w:pStyle w:val="ListParagraph"/>
        <w:jc w:val="both"/>
        <w:rPr>
          <w:rFonts w:ascii="Times New Roman" w:hAnsi="Times New Roman" w:cs="Times New Roman"/>
          <w:sz w:val="24"/>
          <w:szCs w:val="24"/>
          <w:lang w:val="en-US"/>
        </w:rPr>
      </w:pPr>
      <w:r w:rsidRPr="008A35F6">
        <w:rPr>
          <w:rFonts w:ascii="Times New Roman" w:hAnsi="Times New Roman" w:cs="Times New Roman"/>
          <w:sz w:val="24"/>
          <w:szCs w:val="24"/>
          <w:lang w:val="en-US"/>
        </w:rPr>
        <w:t xml:space="preserve">A valid GMP certificate for the manufacturing facility issued by a </w:t>
      </w:r>
      <w:r w:rsidR="008A35F6" w:rsidRPr="008A35F6">
        <w:rPr>
          <w:rFonts w:ascii="Times New Roman" w:hAnsi="Times New Roman" w:cs="Times New Roman"/>
          <w:sz w:val="24"/>
          <w:szCs w:val="24"/>
          <w:lang w:val="en-US"/>
        </w:rPr>
        <w:t>recognized</w:t>
      </w:r>
      <w:r w:rsidRPr="008A35F6">
        <w:rPr>
          <w:rFonts w:ascii="Times New Roman" w:hAnsi="Times New Roman" w:cs="Times New Roman"/>
          <w:sz w:val="24"/>
          <w:szCs w:val="24"/>
          <w:lang w:val="en-US"/>
        </w:rPr>
        <w:t xml:space="preserve"> regulatory authority. The Procuring Entity reserves the right to verify GMP status during evaluation.</w:t>
      </w:r>
    </w:p>
    <w:p w14:paraId="29DA6BB8" w14:textId="77777777" w:rsidR="008A35F6" w:rsidRPr="0035431B" w:rsidRDefault="008A35F6" w:rsidP="008A35F6">
      <w:pPr>
        <w:pStyle w:val="ListParagraph"/>
        <w:jc w:val="both"/>
        <w:rPr>
          <w:rFonts w:ascii="Times New Roman" w:hAnsi="Times New Roman" w:cs="Times New Roman"/>
          <w:i/>
          <w:sz w:val="8"/>
          <w:szCs w:val="8"/>
          <w:u w:val="single"/>
          <w:lang w:val="en-US"/>
        </w:rPr>
      </w:pPr>
    </w:p>
    <w:p w14:paraId="50B174B9" w14:textId="77777777" w:rsidR="008A35F6" w:rsidRDefault="003B4D61" w:rsidP="003B4D61">
      <w:pPr>
        <w:pStyle w:val="ListParagraph"/>
        <w:numPr>
          <w:ilvl w:val="0"/>
          <w:numId w:val="24"/>
        </w:numPr>
        <w:jc w:val="both"/>
        <w:rPr>
          <w:rFonts w:ascii="Times New Roman" w:hAnsi="Times New Roman" w:cs="Times New Roman"/>
          <w:bCs/>
          <w:i/>
          <w:sz w:val="24"/>
          <w:szCs w:val="24"/>
          <w:u w:val="single"/>
          <w:lang w:val="en-US"/>
        </w:rPr>
      </w:pPr>
      <w:r w:rsidRPr="008A35F6">
        <w:rPr>
          <w:rFonts w:ascii="Times New Roman" w:hAnsi="Times New Roman" w:cs="Times New Roman"/>
          <w:bCs/>
          <w:i/>
          <w:sz w:val="24"/>
          <w:szCs w:val="24"/>
          <w:u w:val="single"/>
          <w:lang w:val="en-US"/>
        </w:rPr>
        <w:t>Certificate of Analysis (CoA)</w:t>
      </w:r>
    </w:p>
    <w:p w14:paraId="182E860D" w14:textId="4A383277" w:rsidR="003B4D61" w:rsidRDefault="003B4D61" w:rsidP="008A35F6">
      <w:pPr>
        <w:pStyle w:val="ListParagraph"/>
        <w:jc w:val="both"/>
        <w:rPr>
          <w:rFonts w:ascii="Times New Roman" w:hAnsi="Times New Roman" w:cs="Times New Roman"/>
          <w:sz w:val="24"/>
          <w:szCs w:val="24"/>
          <w:lang w:val="en-US"/>
        </w:rPr>
      </w:pPr>
      <w:r w:rsidRPr="008A35F6">
        <w:rPr>
          <w:rFonts w:ascii="Times New Roman" w:hAnsi="Times New Roman" w:cs="Times New Roman"/>
          <w:sz w:val="24"/>
          <w:szCs w:val="24"/>
          <w:lang w:val="en-US"/>
        </w:rPr>
        <w:t>A batch-specific CoA demonstrating compliance with potency, sterility, identity, purity, and absence of extraneous agents.</w:t>
      </w:r>
    </w:p>
    <w:p w14:paraId="68F4E535" w14:textId="160A0443" w:rsidR="0035431B" w:rsidRDefault="0035431B" w:rsidP="008A35F6">
      <w:pPr>
        <w:pStyle w:val="ListParagraph"/>
        <w:jc w:val="both"/>
        <w:rPr>
          <w:rFonts w:ascii="Times New Roman" w:hAnsi="Times New Roman" w:cs="Times New Roman"/>
          <w:sz w:val="24"/>
          <w:szCs w:val="24"/>
          <w:lang w:val="en-US"/>
        </w:rPr>
      </w:pPr>
    </w:p>
    <w:p w14:paraId="1952484C" w14:textId="77777777" w:rsidR="0035431B" w:rsidRDefault="0035431B" w:rsidP="008A35F6">
      <w:pPr>
        <w:pStyle w:val="ListParagraph"/>
        <w:jc w:val="both"/>
        <w:rPr>
          <w:rFonts w:ascii="Times New Roman" w:hAnsi="Times New Roman" w:cs="Times New Roman"/>
          <w:sz w:val="24"/>
          <w:szCs w:val="24"/>
          <w:lang w:val="en-US"/>
        </w:rPr>
      </w:pPr>
    </w:p>
    <w:p w14:paraId="6ADA0D2C" w14:textId="77777777" w:rsidR="0035431B" w:rsidRPr="0035431B" w:rsidRDefault="0035431B" w:rsidP="008A35F6">
      <w:pPr>
        <w:pStyle w:val="ListParagraph"/>
        <w:jc w:val="both"/>
        <w:rPr>
          <w:rFonts w:ascii="Times New Roman" w:hAnsi="Times New Roman" w:cs="Times New Roman"/>
          <w:bCs/>
          <w:i/>
          <w:sz w:val="8"/>
          <w:szCs w:val="8"/>
          <w:u w:val="single"/>
          <w:lang w:val="en-US"/>
        </w:rPr>
      </w:pPr>
    </w:p>
    <w:p w14:paraId="553B8022" w14:textId="77777777" w:rsidR="008A35F6" w:rsidRDefault="003B4D61" w:rsidP="003B4D61">
      <w:pPr>
        <w:pStyle w:val="ListParagraph"/>
        <w:numPr>
          <w:ilvl w:val="0"/>
          <w:numId w:val="24"/>
        </w:numPr>
        <w:jc w:val="both"/>
        <w:rPr>
          <w:rFonts w:ascii="Times New Roman" w:hAnsi="Times New Roman" w:cs="Times New Roman"/>
          <w:bCs/>
          <w:i/>
          <w:sz w:val="24"/>
          <w:szCs w:val="24"/>
          <w:u w:val="single"/>
          <w:lang w:val="en-US"/>
        </w:rPr>
      </w:pPr>
      <w:r w:rsidRPr="008A35F6">
        <w:rPr>
          <w:rFonts w:ascii="Times New Roman" w:hAnsi="Times New Roman" w:cs="Times New Roman"/>
          <w:bCs/>
          <w:i/>
          <w:sz w:val="24"/>
          <w:szCs w:val="24"/>
          <w:u w:val="single"/>
          <w:lang w:val="en-US"/>
        </w:rPr>
        <w:lastRenderedPageBreak/>
        <w:t>Stability and Shelf-Life Data</w:t>
      </w:r>
    </w:p>
    <w:p w14:paraId="6F628D73" w14:textId="0D6407F3" w:rsidR="003B4D61" w:rsidRDefault="003B4D61" w:rsidP="008A35F6">
      <w:pPr>
        <w:pStyle w:val="ListParagraph"/>
        <w:jc w:val="both"/>
        <w:rPr>
          <w:rFonts w:ascii="Times New Roman" w:hAnsi="Times New Roman" w:cs="Times New Roman"/>
          <w:sz w:val="24"/>
          <w:szCs w:val="24"/>
          <w:lang w:val="en-US"/>
        </w:rPr>
      </w:pPr>
      <w:r w:rsidRPr="008A35F6">
        <w:rPr>
          <w:rFonts w:ascii="Times New Roman" w:hAnsi="Times New Roman" w:cs="Times New Roman"/>
          <w:sz w:val="24"/>
          <w:szCs w:val="24"/>
          <w:lang w:val="en-US"/>
        </w:rPr>
        <w:t>Summary reports of real-time and accelerated stability studies supporting the declared shelf life under recommended storage conditions.</w:t>
      </w:r>
    </w:p>
    <w:p w14:paraId="5191B710" w14:textId="77777777" w:rsidR="008A35F6" w:rsidRPr="0035431B" w:rsidRDefault="008A35F6" w:rsidP="008A35F6">
      <w:pPr>
        <w:pStyle w:val="ListParagraph"/>
        <w:jc w:val="both"/>
        <w:rPr>
          <w:rFonts w:ascii="Times New Roman" w:hAnsi="Times New Roman" w:cs="Times New Roman"/>
          <w:bCs/>
          <w:i/>
          <w:sz w:val="8"/>
          <w:szCs w:val="8"/>
          <w:u w:val="single"/>
          <w:lang w:val="en-US"/>
        </w:rPr>
      </w:pPr>
    </w:p>
    <w:p w14:paraId="58713130" w14:textId="77777777" w:rsidR="008A35F6" w:rsidRDefault="003B4D61" w:rsidP="003B4D61">
      <w:pPr>
        <w:pStyle w:val="ListParagraph"/>
        <w:numPr>
          <w:ilvl w:val="0"/>
          <w:numId w:val="24"/>
        </w:numPr>
        <w:jc w:val="both"/>
        <w:rPr>
          <w:rFonts w:ascii="Times New Roman" w:hAnsi="Times New Roman" w:cs="Times New Roman"/>
          <w:bCs/>
          <w:i/>
          <w:sz w:val="24"/>
          <w:szCs w:val="24"/>
          <w:u w:val="single"/>
          <w:lang w:val="en-US"/>
        </w:rPr>
      </w:pPr>
      <w:r w:rsidRPr="008A35F6">
        <w:rPr>
          <w:rFonts w:ascii="Times New Roman" w:hAnsi="Times New Roman" w:cs="Times New Roman"/>
          <w:bCs/>
          <w:i/>
          <w:sz w:val="24"/>
          <w:szCs w:val="24"/>
          <w:u w:val="single"/>
          <w:lang w:val="en-US"/>
        </w:rPr>
        <w:t>Seed Virus System</w:t>
      </w:r>
    </w:p>
    <w:p w14:paraId="5A611ED4" w14:textId="666FC7E8" w:rsidR="003B4D61" w:rsidRDefault="003B4D61" w:rsidP="008A35F6">
      <w:pPr>
        <w:pStyle w:val="ListParagraph"/>
        <w:jc w:val="both"/>
        <w:rPr>
          <w:rFonts w:ascii="Times New Roman" w:hAnsi="Times New Roman" w:cs="Times New Roman"/>
          <w:sz w:val="24"/>
          <w:szCs w:val="24"/>
          <w:lang w:val="en-US"/>
        </w:rPr>
      </w:pPr>
      <w:r w:rsidRPr="008A35F6">
        <w:rPr>
          <w:rFonts w:ascii="Times New Roman" w:hAnsi="Times New Roman" w:cs="Times New Roman"/>
          <w:sz w:val="24"/>
          <w:szCs w:val="24"/>
          <w:lang w:val="en-US"/>
        </w:rPr>
        <w:t>Summary documentation describing the master and working seed virus systems, including confirmation of genetic and phenotypic stability.</w:t>
      </w:r>
    </w:p>
    <w:p w14:paraId="69550E82" w14:textId="77777777" w:rsidR="008A35F6" w:rsidRPr="0035431B" w:rsidRDefault="008A35F6" w:rsidP="008A35F6">
      <w:pPr>
        <w:pStyle w:val="ListParagraph"/>
        <w:jc w:val="both"/>
        <w:rPr>
          <w:rFonts w:ascii="Times New Roman" w:hAnsi="Times New Roman" w:cs="Times New Roman"/>
          <w:bCs/>
          <w:i/>
          <w:sz w:val="8"/>
          <w:szCs w:val="8"/>
          <w:u w:val="single"/>
          <w:lang w:val="en-US"/>
        </w:rPr>
      </w:pPr>
    </w:p>
    <w:p w14:paraId="1AFE760A" w14:textId="77777777" w:rsidR="008A35F6" w:rsidRDefault="003B4D61" w:rsidP="003B4D61">
      <w:pPr>
        <w:pStyle w:val="ListParagraph"/>
        <w:numPr>
          <w:ilvl w:val="0"/>
          <w:numId w:val="24"/>
        </w:numPr>
        <w:jc w:val="both"/>
        <w:rPr>
          <w:rFonts w:ascii="Times New Roman" w:hAnsi="Times New Roman" w:cs="Times New Roman"/>
          <w:bCs/>
          <w:i/>
          <w:sz w:val="24"/>
          <w:szCs w:val="24"/>
          <w:u w:val="single"/>
          <w:lang w:val="en-US"/>
        </w:rPr>
      </w:pPr>
      <w:r w:rsidRPr="008A35F6">
        <w:rPr>
          <w:rFonts w:ascii="Times New Roman" w:hAnsi="Times New Roman" w:cs="Times New Roman"/>
          <w:bCs/>
          <w:i/>
          <w:sz w:val="24"/>
          <w:szCs w:val="24"/>
          <w:u w:val="single"/>
          <w:lang w:val="en-US"/>
        </w:rPr>
        <w:t>Regulatory Status</w:t>
      </w:r>
    </w:p>
    <w:p w14:paraId="258B33BE" w14:textId="1E7DB9B1" w:rsidR="003B4D61" w:rsidRDefault="003B4D61" w:rsidP="008A35F6">
      <w:pPr>
        <w:pStyle w:val="ListParagraph"/>
        <w:jc w:val="both"/>
        <w:rPr>
          <w:rFonts w:ascii="Times New Roman" w:hAnsi="Times New Roman" w:cs="Times New Roman"/>
          <w:sz w:val="24"/>
          <w:szCs w:val="24"/>
          <w:lang w:val="en-US"/>
        </w:rPr>
      </w:pPr>
      <w:r w:rsidRPr="008A35F6">
        <w:rPr>
          <w:rFonts w:ascii="Times New Roman" w:hAnsi="Times New Roman" w:cs="Times New Roman"/>
          <w:sz w:val="24"/>
          <w:szCs w:val="24"/>
          <w:lang w:val="en-US"/>
        </w:rPr>
        <w:t xml:space="preserve">Evidence of registration with a National Regulatory Authority (NRA) or justification and supporting documentation for emergency or special import </w:t>
      </w:r>
      <w:r w:rsidR="008A35F6" w:rsidRPr="008A35F6">
        <w:rPr>
          <w:rFonts w:ascii="Times New Roman" w:hAnsi="Times New Roman" w:cs="Times New Roman"/>
          <w:sz w:val="24"/>
          <w:szCs w:val="24"/>
          <w:lang w:val="en-US"/>
        </w:rPr>
        <w:t>authorization</w:t>
      </w:r>
      <w:r w:rsidRPr="008A35F6">
        <w:rPr>
          <w:rFonts w:ascii="Times New Roman" w:hAnsi="Times New Roman" w:cs="Times New Roman"/>
          <w:sz w:val="24"/>
          <w:szCs w:val="24"/>
          <w:lang w:val="en-US"/>
        </w:rPr>
        <w:t>.</w:t>
      </w:r>
    </w:p>
    <w:p w14:paraId="7173558B" w14:textId="77777777" w:rsidR="008A35F6" w:rsidRPr="0035431B" w:rsidRDefault="008A35F6" w:rsidP="008A35F6">
      <w:pPr>
        <w:pStyle w:val="ListParagraph"/>
        <w:jc w:val="both"/>
        <w:rPr>
          <w:rFonts w:ascii="Times New Roman" w:hAnsi="Times New Roman" w:cs="Times New Roman"/>
          <w:bCs/>
          <w:i/>
          <w:sz w:val="8"/>
          <w:szCs w:val="8"/>
          <w:u w:val="single"/>
          <w:lang w:val="en-US"/>
        </w:rPr>
      </w:pPr>
    </w:p>
    <w:p w14:paraId="540EE696" w14:textId="77777777" w:rsidR="008A35F6" w:rsidRDefault="003B4D61" w:rsidP="008A35F6">
      <w:pPr>
        <w:pStyle w:val="ListParagraph"/>
        <w:numPr>
          <w:ilvl w:val="0"/>
          <w:numId w:val="24"/>
        </w:numPr>
        <w:rPr>
          <w:rFonts w:ascii="Times New Roman" w:hAnsi="Times New Roman" w:cs="Times New Roman"/>
          <w:bCs/>
          <w:i/>
          <w:sz w:val="24"/>
          <w:szCs w:val="24"/>
          <w:u w:val="single"/>
          <w:lang w:val="en-US"/>
        </w:rPr>
      </w:pPr>
      <w:r w:rsidRPr="008A35F6">
        <w:rPr>
          <w:rFonts w:ascii="Times New Roman" w:hAnsi="Times New Roman" w:cs="Times New Roman"/>
          <w:bCs/>
          <w:i/>
          <w:sz w:val="24"/>
          <w:szCs w:val="24"/>
          <w:u w:val="single"/>
          <w:lang w:val="en-US"/>
        </w:rPr>
        <w:t>Pharmacovigilance and Recall</w:t>
      </w:r>
    </w:p>
    <w:p w14:paraId="6210615A" w14:textId="0E0E4237" w:rsidR="003B4D61" w:rsidRPr="008A35F6" w:rsidRDefault="003B4D61" w:rsidP="008A35F6">
      <w:pPr>
        <w:pStyle w:val="ListParagraph"/>
        <w:rPr>
          <w:rFonts w:ascii="Times New Roman" w:hAnsi="Times New Roman" w:cs="Times New Roman"/>
          <w:bCs/>
          <w:i/>
          <w:sz w:val="24"/>
          <w:szCs w:val="24"/>
          <w:u w:val="single"/>
          <w:lang w:val="en-US"/>
        </w:rPr>
      </w:pPr>
      <w:r w:rsidRPr="008A35F6">
        <w:rPr>
          <w:rFonts w:ascii="Times New Roman" w:hAnsi="Times New Roman" w:cs="Times New Roman"/>
          <w:sz w:val="24"/>
          <w:szCs w:val="24"/>
          <w:lang w:val="en-US"/>
        </w:rPr>
        <w:t>Description of the manufacturer’s pharmacovigilance system, adverse event reporting procedures, and batch recall mechanisms.</w:t>
      </w:r>
    </w:p>
    <w:p w14:paraId="52D2D639" w14:textId="4F391546" w:rsidR="003B4D61" w:rsidRPr="008A35F6" w:rsidRDefault="0035431B" w:rsidP="003B4D61">
      <w:pPr>
        <w:jc w:val="both"/>
        <w:rPr>
          <w:rFonts w:ascii="Times New Roman" w:hAnsi="Times New Roman" w:cs="Times New Roman"/>
          <w:b/>
          <w:bCs/>
          <w:sz w:val="24"/>
          <w:szCs w:val="24"/>
          <w:lang w:val="en-US"/>
        </w:rPr>
      </w:pPr>
      <w:r>
        <w:rPr>
          <w:rFonts w:ascii="Times New Roman" w:hAnsi="Times New Roman" w:cs="Times New Roman"/>
          <w:b/>
          <w:bCs/>
          <w:sz w:val="24"/>
          <w:szCs w:val="24"/>
          <w:lang w:val="en-US"/>
        </w:rPr>
        <w:br/>
      </w:r>
      <w:r w:rsidR="003B4D61" w:rsidRPr="008A35F6">
        <w:rPr>
          <w:rFonts w:ascii="Times New Roman" w:hAnsi="Times New Roman" w:cs="Times New Roman"/>
          <w:b/>
          <w:bCs/>
          <w:sz w:val="24"/>
          <w:szCs w:val="24"/>
          <w:lang w:val="en-US"/>
        </w:rPr>
        <w:t>5. Packaging, Labelling, and Cold Chain</w:t>
      </w:r>
    </w:p>
    <w:p w14:paraId="7D7135CD" w14:textId="77777777" w:rsidR="003B4D61" w:rsidRPr="008A35F6" w:rsidRDefault="003B4D61" w:rsidP="003B4D61">
      <w:pPr>
        <w:jc w:val="both"/>
        <w:rPr>
          <w:rFonts w:ascii="Times New Roman" w:hAnsi="Times New Roman" w:cs="Times New Roman"/>
          <w:bCs/>
          <w:i/>
          <w:sz w:val="24"/>
          <w:szCs w:val="24"/>
          <w:u w:val="single"/>
          <w:lang w:val="en-US"/>
        </w:rPr>
      </w:pPr>
      <w:r w:rsidRPr="008A35F6">
        <w:rPr>
          <w:rFonts w:ascii="Times New Roman" w:hAnsi="Times New Roman" w:cs="Times New Roman"/>
          <w:bCs/>
          <w:i/>
          <w:sz w:val="24"/>
          <w:szCs w:val="24"/>
          <w:u w:val="single"/>
          <w:lang w:val="en-US"/>
        </w:rPr>
        <w:t>5.1 Packaging</w:t>
      </w:r>
    </w:p>
    <w:p w14:paraId="75E6AA36" w14:textId="77777777" w:rsidR="008A35F6" w:rsidRDefault="003B4D61" w:rsidP="003B4D61">
      <w:pPr>
        <w:pStyle w:val="ListParagraph"/>
        <w:numPr>
          <w:ilvl w:val="0"/>
          <w:numId w:val="25"/>
        </w:numPr>
        <w:jc w:val="both"/>
        <w:rPr>
          <w:rFonts w:ascii="Times New Roman" w:hAnsi="Times New Roman" w:cs="Times New Roman"/>
          <w:sz w:val="24"/>
          <w:szCs w:val="24"/>
          <w:lang w:val="en-US"/>
        </w:rPr>
      </w:pPr>
      <w:r w:rsidRPr="008A35F6">
        <w:rPr>
          <w:rFonts w:ascii="Times New Roman" w:hAnsi="Times New Roman" w:cs="Times New Roman"/>
          <w:sz w:val="24"/>
          <w:szCs w:val="24"/>
          <w:lang w:val="en-US"/>
        </w:rPr>
        <w:t>Primary packaging: sterile, sealed glass vials.</w:t>
      </w:r>
    </w:p>
    <w:p w14:paraId="65705141" w14:textId="77777777" w:rsidR="008A35F6" w:rsidRDefault="003B4D61" w:rsidP="003B4D61">
      <w:pPr>
        <w:pStyle w:val="ListParagraph"/>
        <w:numPr>
          <w:ilvl w:val="0"/>
          <w:numId w:val="25"/>
        </w:numPr>
        <w:jc w:val="both"/>
        <w:rPr>
          <w:rFonts w:ascii="Times New Roman" w:hAnsi="Times New Roman" w:cs="Times New Roman"/>
          <w:sz w:val="24"/>
          <w:szCs w:val="24"/>
          <w:lang w:val="en-US"/>
        </w:rPr>
      </w:pPr>
      <w:r w:rsidRPr="008A35F6">
        <w:rPr>
          <w:rFonts w:ascii="Times New Roman" w:hAnsi="Times New Roman" w:cs="Times New Roman"/>
          <w:sz w:val="24"/>
          <w:szCs w:val="24"/>
          <w:lang w:val="en-US"/>
        </w:rPr>
        <w:t>Secondary packaging: labelled cartons with clear identification.</w:t>
      </w:r>
    </w:p>
    <w:p w14:paraId="0563AC65" w14:textId="3AEE5CF1" w:rsidR="003B4D61" w:rsidRPr="008A35F6" w:rsidRDefault="003B4D61" w:rsidP="003B4D61">
      <w:pPr>
        <w:pStyle w:val="ListParagraph"/>
        <w:numPr>
          <w:ilvl w:val="0"/>
          <w:numId w:val="25"/>
        </w:numPr>
        <w:jc w:val="both"/>
        <w:rPr>
          <w:rFonts w:ascii="Times New Roman" w:hAnsi="Times New Roman" w:cs="Times New Roman"/>
          <w:sz w:val="24"/>
          <w:szCs w:val="24"/>
          <w:lang w:val="en-US"/>
        </w:rPr>
      </w:pPr>
      <w:r w:rsidRPr="008A35F6">
        <w:rPr>
          <w:rFonts w:ascii="Times New Roman" w:hAnsi="Times New Roman" w:cs="Times New Roman"/>
          <w:sz w:val="24"/>
          <w:szCs w:val="24"/>
          <w:lang w:val="en-US"/>
        </w:rPr>
        <w:t>Tertiary packaging: insulated shipping containers capable of maintaining required temperatures.</w:t>
      </w:r>
    </w:p>
    <w:p w14:paraId="5BD95696" w14:textId="77777777" w:rsidR="003B4D61" w:rsidRPr="008A35F6" w:rsidRDefault="003B4D61" w:rsidP="003B4D61">
      <w:pPr>
        <w:jc w:val="both"/>
        <w:rPr>
          <w:rFonts w:ascii="Times New Roman" w:hAnsi="Times New Roman" w:cs="Times New Roman"/>
          <w:bCs/>
          <w:i/>
          <w:sz w:val="24"/>
          <w:szCs w:val="24"/>
          <w:u w:val="single"/>
          <w:lang w:val="en-US"/>
        </w:rPr>
      </w:pPr>
      <w:r w:rsidRPr="008A35F6">
        <w:rPr>
          <w:rFonts w:ascii="Times New Roman" w:hAnsi="Times New Roman" w:cs="Times New Roman"/>
          <w:bCs/>
          <w:i/>
          <w:sz w:val="24"/>
          <w:szCs w:val="24"/>
          <w:u w:val="single"/>
          <w:lang w:val="en-US"/>
        </w:rPr>
        <w:t>5.2 Labelling</w:t>
      </w:r>
    </w:p>
    <w:p w14:paraId="12EDD6F3" w14:textId="77777777" w:rsidR="008A35F6" w:rsidRDefault="003B4D61" w:rsidP="003B4D61">
      <w:pPr>
        <w:pStyle w:val="ListParagraph"/>
        <w:numPr>
          <w:ilvl w:val="0"/>
          <w:numId w:val="26"/>
        </w:numPr>
        <w:jc w:val="both"/>
        <w:rPr>
          <w:rFonts w:ascii="Times New Roman" w:hAnsi="Times New Roman" w:cs="Times New Roman"/>
          <w:sz w:val="24"/>
          <w:szCs w:val="24"/>
          <w:lang w:val="en-US"/>
        </w:rPr>
      </w:pPr>
      <w:r w:rsidRPr="008A35F6">
        <w:rPr>
          <w:rFonts w:ascii="Times New Roman" w:hAnsi="Times New Roman" w:cs="Times New Roman"/>
          <w:sz w:val="24"/>
          <w:szCs w:val="24"/>
          <w:lang w:val="en-US"/>
        </w:rPr>
        <w:t>Each vial and carton shall clearly indicate:</w:t>
      </w:r>
    </w:p>
    <w:p w14:paraId="179B2166" w14:textId="77777777" w:rsidR="008A35F6" w:rsidRDefault="003B4D61" w:rsidP="003B4D61">
      <w:pPr>
        <w:pStyle w:val="ListParagraph"/>
        <w:numPr>
          <w:ilvl w:val="0"/>
          <w:numId w:val="26"/>
        </w:numPr>
        <w:jc w:val="both"/>
        <w:rPr>
          <w:rFonts w:ascii="Times New Roman" w:hAnsi="Times New Roman" w:cs="Times New Roman"/>
          <w:sz w:val="24"/>
          <w:szCs w:val="24"/>
          <w:lang w:val="en-US"/>
        </w:rPr>
      </w:pPr>
      <w:r w:rsidRPr="008A35F6">
        <w:rPr>
          <w:rFonts w:ascii="Times New Roman" w:hAnsi="Times New Roman" w:cs="Times New Roman"/>
          <w:sz w:val="24"/>
          <w:szCs w:val="24"/>
          <w:lang w:val="en-US"/>
        </w:rPr>
        <w:t>Product name and strain</w:t>
      </w:r>
    </w:p>
    <w:p w14:paraId="0CC41B99" w14:textId="77777777" w:rsidR="008A35F6" w:rsidRDefault="003B4D61" w:rsidP="003B4D61">
      <w:pPr>
        <w:pStyle w:val="ListParagraph"/>
        <w:numPr>
          <w:ilvl w:val="0"/>
          <w:numId w:val="26"/>
        </w:numPr>
        <w:jc w:val="both"/>
        <w:rPr>
          <w:rFonts w:ascii="Times New Roman" w:hAnsi="Times New Roman" w:cs="Times New Roman"/>
          <w:sz w:val="24"/>
          <w:szCs w:val="24"/>
          <w:lang w:val="en-US"/>
        </w:rPr>
      </w:pPr>
      <w:r w:rsidRPr="008A35F6">
        <w:rPr>
          <w:rFonts w:ascii="Times New Roman" w:hAnsi="Times New Roman" w:cs="Times New Roman"/>
          <w:sz w:val="24"/>
          <w:szCs w:val="24"/>
          <w:lang w:val="en-US"/>
        </w:rPr>
        <w:t>Batch number</w:t>
      </w:r>
    </w:p>
    <w:p w14:paraId="4922432A" w14:textId="77777777" w:rsidR="008A35F6" w:rsidRDefault="003B4D61" w:rsidP="003B4D61">
      <w:pPr>
        <w:pStyle w:val="ListParagraph"/>
        <w:numPr>
          <w:ilvl w:val="0"/>
          <w:numId w:val="26"/>
        </w:numPr>
        <w:jc w:val="both"/>
        <w:rPr>
          <w:rFonts w:ascii="Times New Roman" w:hAnsi="Times New Roman" w:cs="Times New Roman"/>
          <w:sz w:val="24"/>
          <w:szCs w:val="24"/>
          <w:lang w:val="en-US"/>
        </w:rPr>
      </w:pPr>
      <w:r w:rsidRPr="008A35F6">
        <w:rPr>
          <w:rFonts w:ascii="Times New Roman" w:hAnsi="Times New Roman" w:cs="Times New Roman"/>
          <w:sz w:val="24"/>
          <w:szCs w:val="24"/>
          <w:lang w:val="en-US"/>
        </w:rPr>
        <w:t>Manufacturing and expiry dates</w:t>
      </w:r>
    </w:p>
    <w:p w14:paraId="1A3F7E25" w14:textId="77777777" w:rsidR="008A35F6" w:rsidRDefault="003B4D61" w:rsidP="003B4D61">
      <w:pPr>
        <w:pStyle w:val="ListParagraph"/>
        <w:numPr>
          <w:ilvl w:val="0"/>
          <w:numId w:val="26"/>
        </w:numPr>
        <w:jc w:val="both"/>
        <w:rPr>
          <w:rFonts w:ascii="Times New Roman" w:hAnsi="Times New Roman" w:cs="Times New Roman"/>
          <w:sz w:val="24"/>
          <w:szCs w:val="24"/>
          <w:lang w:val="en-US"/>
        </w:rPr>
      </w:pPr>
      <w:r w:rsidRPr="008A35F6">
        <w:rPr>
          <w:rFonts w:ascii="Times New Roman" w:hAnsi="Times New Roman" w:cs="Times New Roman"/>
          <w:sz w:val="24"/>
          <w:szCs w:val="24"/>
          <w:lang w:val="en-US"/>
        </w:rPr>
        <w:t>Storage conditions</w:t>
      </w:r>
    </w:p>
    <w:p w14:paraId="681B62EC" w14:textId="77777777" w:rsidR="008A35F6" w:rsidRDefault="003B4D61" w:rsidP="003B4D61">
      <w:pPr>
        <w:pStyle w:val="ListParagraph"/>
        <w:numPr>
          <w:ilvl w:val="0"/>
          <w:numId w:val="26"/>
        </w:numPr>
        <w:jc w:val="both"/>
        <w:rPr>
          <w:rFonts w:ascii="Times New Roman" w:hAnsi="Times New Roman" w:cs="Times New Roman"/>
          <w:sz w:val="24"/>
          <w:szCs w:val="24"/>
          <w:lang w:val="en-US"/>
        </w:rPr>
      </w:pPr>
      <w:r w:rsidRPr="008A35F6">
        <w:rPr>
          <w:rFonts w:ascii="Times New Roman" w:hAnsi="Times New Roman" w:cs="Times New Roman"/>
          <w:sz w:val="24"/>
          <w:szCs w:val="24"/>
          <w:lang w:val="en-US"/>
        </w:rPr>
        <w:t>Number of doses per vial</w:t>
      </w:r>
    </w:p>
    <w:p w14:paraId="3B8E1A6A" w14:textId="670FE6F0" w:rsidR="003B4D61" w:rsidRPr="008A35F6" w:rsidRDefault="003B4D61" w:rsidP="003B4D61">
      <w:pPr>
        <w:pStyle w:val="ListParagraph"/>
        <w:numPr>
          <w:ilvl w:val="0"/>
          <w:numId w:val="26"/>
        </w:numPr>
        <w:jc w:val="both"/>
        <w:rPr>
          <w:rFonts w:ascii="Times New Roman" w:hAnsi="Times New Roman" w:cs="Times New Roman"/>
          <w:sz w:val="24"/>
          <w:szCs w:val="24"/>
          <w:lang w:val="en-US"/>
        </w:rPr>
      </w:pPr>
      <w:r w:rsidRPr="008A35F6">
        <w:rPr>
          <w:rFonts w:ascii="Times New Roman" w:hAnsi="Times New Roman" w:cs="Times New Roman"/>
          <w:sz w:val="24"/>
          <w:szCs w:val="24"/>
          <w:lang w:val="en-US"/>
        </w:rPr>
        <w:t>Manufacturer’s name and address</w:t>
      </w:r>
    </w:p>
    <w:p w14:paraId="66DA9498" w14:textId="77777777" w:rsidR="008A35F6" w:rsidRPr="0035431B" w:rsidRDefault="008A35F6" w:rsidP="003B4D61">
      <w:pPr>
        <w:jc w:val="both"/>
        <w:rPr>
          <w:rFonts w:ascii="Times New Roman" w:hAnsi="Times New Roman" w:cs="Times New Roman"/>
          <w:bCs/>
          <w:i/>
          <w:sz w:val="2"/>
          <w:szCs w:val="2"/>
          <w:u w:val="single"/>
          <w:lang w:val="en-US"/>
        </w:rPr>
      </w:pPr>
    </w:p>
    <w:p w14:paraId="55983AA2" w14:textId="4A4C2956" w:rsidR="003B4D61" w:rsidRPr="008A35F6" w:rsidRDefault="003B4D61" w:rsidP="003B4D61">
      <w:pPr>
        <w:jc w:val="both"/>
        <w:rPr>
          <w:rFonts w:ascii="Times New Roman" w:hAnsi="Times New Roman" w:cs="Times New Roman"/>
          <w:bCs/>
          <w:i/>
          <w:sz w:val="24"/>
          <w:szCs w:val="24"/>
          <w:u w:val="single"/>
          <w:lang w:val="en-US"/>
        </w:rPr>
      </w:pPr>
      <w:r w:rsidRPr="008A35F6">
        <w:rPr>
          <w:rFonts w:ascii="Times New Roman" w:hAnsi="Times New Roman" w:cs="Times New Roman"/>
          <w:bCs/>
          <w:i/>
          <w:sz w:val="24"/>
          <w:szCs w:val="24"/>
          <w:u w:val="single"/>
          <w:lang w:val="en-US"/>
        </w:rPr>
        <w:t>5.3 Cold Chain Compliance</w:t>
      </w:r>
    </w:p>
    <w:p w14:paraId="066A1319" w14:textId="77777777" w:rsidR="008A35F6" w:rsidRDefault="003B4D61" w:rsidP="003B4D61">
      <w:pPr>
        <w:pStyle w:val="ListParagraph"/>
        <w:numPr>
          <w:ilvl w:val="0"/>
          <w:numId w:val="27"/>
        </w:numPr>
        <w:jc w:val="both"/>
        <w:rPr>
          <w:rFonts w:ascii="Times New Roman" w:hAnsi="Times New Roman" w:cs="Times New Roman"/>
          <w:sz w:val="24"/>
          <w:szCs w:val="24"/>
          <w:lang w:val="en-US"/>
        </w:rPr>
      </w:pPr>
      <w:r w:rsidRPr="008A35F6">
        <w:rPr>
          <w:rFonts w:ascii="Times New Roman" w:hAnsi="Times New Roman" w:cs="Times New Roman"/>
          <w:sz w:val="24"/>
          <w:szCs w:val="24"/>
          <w:lang w:val="en-US"/>
        </w:rPr>
        <w:t>Vaccine shall be transported and delivered under validated cold-chain conditions.</w:t>
      </w:r>
    </w:p>
    <w:p w14:paraId="4AF0EF21" w14:textId="77777777" w:rsidR="008A35F6" w:rsidRDefault="003B4D61" w:rsidP="003B4D61">
      <w:pPr>
        <w:pStyle w:val="ListParagraph"/>
        <w:numPr>
          <w:ilvl w:val="0"/>
          <w:numId w:val="27"/>
        </w:numPr>
        <w:jc w:val="both"/>
        <w:rPr>
          <w:rFonts w:ascii="Times New Roman" w:hAnsi="Times New Roman" w:cs="Times New Roman"/>
          <w:sz w:val="24"/>
          <w:szCs w:val="24"/>
          <w:lang w:val="en-US"/>
        </w:rPr>
      </w:pPr>
      <w:r w:rsidRPr="008A35F6">
        <w:rPr>
          <w:rFonts w:ascii="Times New Roman" w:hAnsi="Times New Roman" w:cs="Times New Roman"/>
          <w:sz w:val="24"/>
          <w:szCs w:val="24"/>
          <w:lang w:val="en-US"/>
        </w:rPr>
        <w:t>Each shipment shall include calibrated temperature monitoring devices.</w:t>
      </w:r>
    </w:p>
    <w:p w14:paraId="629A0C97" w14:textId="278F9918" w:rsidR="003B4D61" w:rsidRPr="008A35F6" w:rsidRDefault="003B4D61" w:rsidP="003B4D61">
      <w:pPr>
        <w:pStyle w:val="ListParagraph"/>
        <w:numPr>
          <w:ilvl w:val="0"/>
          <w:numId w:val="27"/>
        </w:numPr>
        <w:jc w:val="both"/>
        <w:rPr>
          <w:rFonts w:ascii="Times New Roman" w:hAnsi="Times New Roman" w:cs="Times New Roman"/>
          <w:sz w:val="24"/>
          <w:szCs w:val="24"/>
          <w:lang w:val="en-US"/>
        </w:rPr>
      </w:pPr>
      <w:r w:rsidRPr="008A35F6">
        <w:rPr>
          <w:rFonts w:ascii="Times New Roman" w:hAnsi="Times New Roman" w:cs="Times New Roman"/>
          <w:sz w:val="24"/>
          <w:szCs w:val="24"/>
          <w:lang w:val="en-US"/>
        </w:rPr>
        <w:t>Temperature records shall be submitted upon delivery.</w:t>
      </w:r>
    </w:p>
    <w:p w14:paraId="5849160E" w14:textId="04AC49CE" w:rsidR="003B4D61" w:rsidRPr="008A35F6" w:rsidRDefault="0035431B" w:rsidP="003B4D61">
      <w:pPr>
        <w:jc w:val="both"/>
        <w:rPr>
          <w:rFonts w:ascii="Times New Roman" w:hAnsi="Times New Roman" w:cs="Times New Roman"/>
          <w:b/>
          <w:bCs/>
          <w:sz w:val="24"/>
          <w:szCs w:val="24"/>
          <w:lang w:val="en-US"/>
        </w:rPr>
      </w:pPr>
      <w:r w:rsidRPr="0035431B">
        <w:rPr>
          <w:rFonts w:ascii="Times New Roman" w:hAnsi="Times New Roman" w:cs="Times New Roman"/>
          <w:b/>
          <w:bCs/>
          <w:sz w:val="6"/>
          <w:szCs w:val="6"/>
          <w:lang w:val="en-US"/>
        </w:rPr>
        <w:br/>
      </w:r>
      <w:r w:rsidR="003B4D61" w:rsidRPr="008A35F6">
        <w:rPr>
          <w:rFonts w:ascii="Times New Roman" w:hAnsi="Times New Roman" w:cs="Times New Roman"/>
          <w:b/>
          <w:bCs/>
          <w:sz w:val="24"/>
          <w:szCs w:val="24"/>
          <w:lang w:val="en-US"/>
        </w:rPr>
        <w:t>6. Delivery and Logistics</w:t>
      </w:r>
    </w:p>
    <w:p w14:paraId="0792AE71" w14:textId="77777777" w:rsidR="008A35F6" w:rsidRDefault="003B4D61" w:rsidP="003B4D61">
      <w:pPr>
        <w:pStyle w:val="ListParagraph"/>
        <w:numPr>
          <w:ilvl w:val="0"/>
          <w:numId w:val="28"/>
        </w:numPr>
        <w:jc w:val="both"/>
        <w:rPr>
          <w:rFonts w:ascii="Times New Roman" w:hAnsi="Times New Roman" w:cs="Times New Roman"/>
          <w:sz w:val="24"/>
          <w:szCs w:val="24"/>
          <w:lang w:val="en-US"/>
        </w:rPr>
      </w:pPr>
      <w:r w:rsidRPr="008A35F6">
        <w:rPr>
          <w:rFonts w:ascii="Times New Roman" w:hAnsi="Times New Roman" w:cs="Times New Roman"/>
          <w:sz w:val="24"/>
          <w:szCs w:val="24"/>
          <w:lang w:val="en-US"/>
        </w:rPr>
        <w:t>Delivery shall be made to the location(s) specified in the ITB.</w:t>
      </w:r>
    </w:p>
    <w:p w14:paraId="2A34E544" w14:textId="77777777" w:rsidR="008A35F6" w:rsidRDefault="003B4D61" w:rsidP="003B4D61">
      <w:pPr>
        <w:pStyle w:val="ListParagraph"/>
        <w:numPr>
          <w:ilvl w:val="0"/>
          <w:numId w:val="28"/>
        </w:numPr>
        <w:jc w:val="both"/>
        <w:rPr>
          <w:rFonts w:ascii="Times New Roman" w:hAnsi="Times New Roman" w:cs="Times New Roman"/>
          <w:sz w:val="24"/>
          <w:szCs w:val="24"/>
          <w:lang w:val="en-US"/>
        </w:rPr>
      </w:pPr>
      <w:r w:rsidRPr="008A35F6">
        <w:rPr>
          <w:rFonts w:ascii="Times New Roman" w:hAnsi="Times New Roman" w:cs="Times New Roman"/>
          <w:sz w:val="24"/>
          <w:szCs w:val="24"/>
          <w:lang w:val="en-US"/>
        </w:rPr>
        <w:t>The bidder shall indicate lead time from purchase order to delivery.</w:t>
      </w:r>
    </w:p>
    <w:p w14:paraId="294F393E" w14:textId="68B96983" w:rsidR="003B4D61" w:rsidRDefault="003B4D61" w:rsidP="003B4D61">
      <w:pPr>
        <w:pStyle w:val="ListParagraph"/>
        <w:numPr>
          <w:ilvl w:val="0"/>
          <w:numId w:val="28"/>
        </w:numPr>
        <w:jc w:val="both"/>
        <w:rPr>
          <w:rFonts w:ascii="Times New Roman" w:hAnsi="Times New Roman" w:cs="Times New Roman"/>
          <w:sz w:val="24"/>
          <w:szCs w:val="24"/>
          <w:lang w:val="en-US"/>
        </w:rPr>
      </w:pPr>
      <w:r w:rsidRPr="008A35F6">
        <w:rPr>
          <w:rFonts w:ascii="Times New Roman" w:hAnsi="Times New Roman" w:cs="Times New Roman"/>
          <w:sz w:val="24"/>
          <w:szCs w:val="24"/>
          <w:lang w:val="en-US"/>
        </w:rPr>
        <w:t>Transport insurance covering loss or damage shall be included.</w:t>
      </w:r>
    </w:p>
    <w:p w14:paraId="44647983" w14:textId="77777777" w:rsidR="0035431B" w:rsidRPr="0035431B" w:rsidRDefault="0035431B" w:rsidP="003B4D61">
      <w:pPr>
        <w:jc w:val="both"/>
        <w:rPr>
          <w:rFonts w:ascii="Times New Roman" w:hAnsi="Times New Roman" w:cs="Times New Roman"/>
          <w:b/>
          <w:bCs/>
          <w:sz w:val="6"/>
          <w:szCs w:val="6"/>
          <w:lang w:val="en-US"/>
        </w:rPr>
      </w:pPr>
    </w:p>
    <w:p w14:paraId="2CC9CD59" w14:textId="60980E2B" w:rsidR="003B4D61" w:rsidRPr="008A35F6" w:rsidRDefault="003B4D61" w:rsidP="003B4D61">
      <w:pPr>
        <w:jc w:val="both"/>
        <w:rPr>
          <w:rFonts w:ascii="Times New Roman" w:hAnsi="Times New Roman" w:cs="Times New Roman"/>
          <w:b/>
          <w:bCs/>
          <w:sz w:val="24"/>
          <w:szCs w:val="24"/>
          <w:lang w:val="en-US"/>
        </w:rPr>
      </w:pPr>
      <w:r w:rsidRPr="008A35F6">
        <w:rPr>
          <w:rFonts w:ascii="Times New Roman" w:hAnsi="Times New Roman" w:cs="Times New Roman"/>
          <w:b/>
          <w:bCs/>
          <w:sz w:val="24"/>
          <w:szCs w:val="24"/>
          <w:lang w:val="en-US"/>
        </w:rPr>
        <w:t>7. Ancillary Supplies (If Required)</w:t>
      </w:r>
    </w:p>
    <w:p w14:paraId="54D7A93F" w14:textId="77777777" w:rsidR="003B4D61" w:rsidRPr="008A35F6" w:rsidRDefault="003B4D61" w:rsidP="003B4D61">
      <w:pPr>
        <w:jc w:val="both"/>
        <w:rPr>
          <w:rFonts w:ascii="Times New Roman" w:hAnsi="Times New Roman" w:cs="Times New Roman"/>
          <w:sz w:val="24"/>
          <w:szCs w:val="24"/>
          <w:lang w:val="en-US"/>
        </w:rPr>
      </w:pPr>
      <w:r w:rsidRPr="008A35F6">
        <w:rPr>
          <w:rFonts w:ascii="Times New Roman" w:hAnsi="Times New Roman" w:cs="Times New Roman"/>
          <w:sz w:val="24"/>
          <w:szCs w:val="24"/>
          <w:lang w:val="en-US"/>
        </w:rPr>
        <w:t>Where specified in the ITB, the bidder may be required to supply:</w:t>
      </w:r>
    </w:p>
    <w:p w14:paraId="5827B7C2" w14:textId="77777777" w:rsidR="008A35F6" w:rsidRDefault="003B4D61" w:rsidP="003B4D61">
      <w:pPr>
        <w:pStyle w:val="ListParagraph"/>
        <w:numPr>
          <w:ilvl w:val="0"/>
          <w:numId w:val="29"/>
        </w:numPr>
        <w:jc w:val="both"/>
        <w:rPr>
          <w:rFonts w:ascii="Times New Roman" w:hAnsi="Times New Roman" w:cs="Times New Roman"/>
          <w:sz w:val="24"/>
          <w:szCs w:val="24"/>
          <w:lang w:val="en-US"/>
        </w:rPr>
      </w:pPr>
      <w:r w:rsidRPr="008A35F6">
        <w:rPr>
          <w:rFonts w:ascii="Times New Roman" w:hAnsi="Times New Roman" w:cs="Times New Roman"/>
          <w:sz w:val="24"/>
          <w:szCs w:val="24"/>
          <w:lang w:val="en-US"/>
        </w:rPr>
        <w:lastRenderedPageBreak/>
        <w:t>Matching diluent vials</w:t>
      </w:r>
    </w:p>
    <w:p w14:paraId="7100EAF9" w14:textId="77777777" w:rsidR="008A35F6" w:rsidRDefault="003B4D61" w:rsidP="003B4D61">
      <w:pPr>
        <w:pStyle w:val="ListParagraph"/>
        <w:numPr>
          <w:ilvl w:val="0"/>
          <w:numId w:val="29"/>
        </w:numPr>
        <w:jc w:val="both"/>
        <w:rPr>
          <w:rFonts w:ascii="Times New Roman" w:hAnsi="Times New Roman" w:cs="Times New Roman"/>
          <w:sz w:val="24"/>
          <w:szCs w:val="24"/>
          <w:lang w:val="en-US"/>
        </w:rPr>
      </w:pPr>
      <w:r w:rsidRPr="008A35F6">
        <w:rPr>
          <w:rFonts w:ascii="Times New Roman" w:hAnsi="Times New Roman" w:cs="Times New Roman"/>
          <w:sz w:val="24"/>
          <w:szCs w:val="24"/>
          <w:lang w:val="en-US"/>
        </w:rPr>
        <w:t>Temperature data loggers</w:t>
      </w:r>
    </w:p>
    <w:p w14:paraId="38DED762" w14:textId="77777777" w:rsidR="008A35F6" w:rsidRDefault="003B4D61" w:rsidP="003B4D61">
      <w:pPr>
        <w:pStyle w:val="ListParagraph"/>
        <w:numPr>
          <w:ilvl w:val="0"/>
          <w:numId w:val="29"/>
        </w:numPr>
        <w:jc w:val="both"/>
        <w:rPr>
          <w:rFonts w:ascii="Times New Roman" w:hAnsi="Times New Roman" w:cs="Times New Roman"/>
          <w:sz w:val="24"/>
          <w:szCs w:val="24"/>
          <w:lang w:val="en-US"/>
        </w:rPr>
      </w:pPr>
      <w:r w:rsidRPr="008A35F6">
        <w:rPr>
          <w:rFonts w:ascii="Times New Roman" w:hAnsi="Times New Roman" w:cs="Times New Roman"/>
          <w:sz w:val="24"/>
          <w:szCs w:val="24"/>
          <w:lang w:val="en-US"/>
        </w:rPr>
        <w:t>Cold boxes and ice packs</w:t>
      </w:r>
    </w:p>
    <w:p w14:paraId="0B9CB6BC" w14:textId="77EF7816" w:rsidR="003B4D61" w:rsidRPr="008A35F6" w:rsidRDefault="003B4D61" w:rsidP="003B4D61">
      <w:pPr>
        <w:pStyle w:val="ListParagraph"/>
        <w:numPr>
          <w:ilvl w:val="0"/>
          <w:numId w:val="29"/>
        </w:numPr>
        <w:jc w:val="both"/>
        <w:rPr>
          <w:rFonts w:ascii="Times New Roman" w:hAnsi="Times New Roman" w:cs="Times New Roman"/>
          <w:sz w:val="24"/>
          <w:szCs w:val="24"/>
          <w:lang w:val="en-US"/>
        </w:rPr>
      </w:pPr>
      <w:r w:rsidRPr="008A35F6">
        <w:rPr>
          <w:rFonts w:ascii="Times New Roman" w:hAnsi="Times New Roman" w:cs="Times New Roman"/>
          <w:sz w:val="24"/>
          <w:szCs w:val="24"/>
          <w:lang w:val="en-US"/>
        </w:rPr>
        <w:t>Vaccine handling and administration instructions</w:t>
      </w:r>
    </w:p>
    <w:p w14:paraId="14096B16" w14:textId="77777777" w:rsidR="0035431B" w:rsidRPr="0035431B" w:rsidRDefault="008A35F6" w:rsidP="003B4D61">
      <w:pPr>
        <w:jc w:val="both"/>
        <w:rPr>
          <w:rFonts w:ascii="Times New Roman" w:hAnsi="Times New Roman" w:cs="Times New Roman"/>
          <w:b/>
          <w:bCs/>
          <w:sz w:val="6"/>
          <w:szCs w:val="6"/>
          <w:lang w:val="en-US"/>
        </w:rPr>
      </w:pPr>
      <w:r w:rsidRPr="008A35F6">
        <w:rPr>
          <w:rFonts w:ascii="Times New Roman" w:hAnsi="Times New Roman" w:cs="Times New Roman"/>
          <w:b/>
          <w:bCs/>
          <w:sz w:val="8"/>
          <w:szCs w:val="8"/>
          <w:lang w:val="en-US"/>
        </w:rPr>
        <w:br/>
      </w:r>
    </w:p>
    <w:p w14:paraId="23E56DD9" w14:textId="38EDC0C7" w:rsidR="003B4D61" w:rsidRPr="008A35F6" w:rsidRDefault="003B4D61" w:rsidP="003B4D61">
      <w:pPr>
        <w:jc w:val="both"/>
        <w:rPr>
          <w:rFonts w:ascii="Times New Roman" w:hAnsi="Times New Roman" w:cs="Times New Roman"/>
          <w:b/>
          <w:bCs/>
          <w:sz w:val="24"/>
          <w:szCs w:val="24"/>
          <w:lang w:val="en-US"/>
        </w:rPr>
      </w:pPr>
      <w:r w:rsidRPr="008A35F6">
        <w:rPr>
          <w:rFonts w:ascii="Times New Roman" w:hAnsi="Times New Roman" w:cs="Times New Roman"/>
          <w:b/>
          <w:bCs/>
          <w:sz w:val="24"/>
          <w:szCs w:val="24"/>
          <w:lang w:val="en-US"/>
        </w:rPr>
        <w:t>8. Evaluation of Technical Offers</w:t>
      </w:r>
    </w:p>
    <w:p w14:paraId="33B3D175" w14:textId="77777777" w:rsidR="003B4D61" w:rsidRPr="008A35F6" w:rsidRDefault="003B4D61" w:rsidP="003B4D61">
      <w:pPr>
        <w:jc w:val="both"/>
        <w:rPr>
          <w:rFonts w:ascii="Times New Roman" w:hAnsi="Times New Roman" w:cs="Times New Roman"/>
          <w:sz w:val="24"/>
          <w:szCs w:val="24"/>
          <w:lang w:val="en-US"/>
        </w:rPr>
      </w:pPr>
      <w:r w:rsidRPr="008A35F6">
        <w:rPr>
          <w:rFonts w:ascii="Times New Roman" w:hAnsi="Times New Roman" w:cs="Times New Roman"/>
          <w:sz w:val="24"/>
          <w:szCs w:val="24"/>
          <w:lang w:val="en-US"/>
        </w:rPr>
        <w:t>Technical evaluation shall be conducted on a pass/fail basis against the mandatory requirements in this Technical Specification. Only technically compliant bids shall proceed to financial evaluation.</w:t>
      </w:r>
    </w:p>
    <w:p w14:paraId="1477551E" w14:textId="77777777" w:rsidR="003B4D61" w:rsidRPr="008A35F6" w:rsidRDefault="003B4D61" w:rsidP="003B4D61">
      <w:pPr>
        <w:jc w:val="both"/>
        <w:rPr>
          <w:rFonts w:ascii="Times New Roman" w:hAnsi="Times New Roman" w:cs="Times New Roman"/>
          <w:sz w:val="24"/>
          <w:szCs w:val="24"/>
          <w:lang w:val="en-US"/>
        </w:rPr>
      </w:pPr>
      <w:r w:rsidRPr="008A35F6">
        <w:rPr>
          <w:rFonts w:ascii="Times New Roman" w:hAnsi="Times New Roman" w:cs="Times New Roman"/>
          <w:sz w:val="24"/>
          <w:szCs w:val="24"/>
          <w:lang w:val="en-US"/>
        </w:rPr>
        <w:t>Key evaluation areas include:</w:t>
      </w:r>
    </w:p>
    <w:p w14:paraId="3E517357" w14:textId="77777777" w:rsidR="008A35F6" w:rsidRDefault="003B4D61" w:rsidP="003B4D61">
      <w:pPr>
        <w:pStyle w:val="ListParagraph"/>
        <w:numPr>
          <w:ilvl w:val="0"/>
          <w:numId w:val="30"/>
        </w:numPr>
        <w:jc w:val="both"/>
        <w:rPr>
          <w:rFonts w:ascii="Times New Roman" w:hAnsi="Times New Roman" w:cs="Times New Roman"/>
          <w:sz w:val="24"/>
          <w:szCs w:val="24"/>
          <w:lang w:val="en-US"/>
        </w:rPr>
      </w:pPr>
      <w:r w:rsidRPr="008A35F6">
        <w:rPr>
          <w:rFonts w:ascii="Times New Roman" w:hAnsi="Times New Roman" w:cs="Times New Roman"/>
          <w:sz w:val="24"/>
          <w:szCs w:val="24"/>
          <w:lang w:val="en-US"/>
        </w:rPr>
        <w:t>Compliance with vaccine specifications</w:t>
      </w:r>
    </w:p>
    <w:p w14:paraId="5B549877" w14:textId="77777777" w:rsidR="008A35F6" w:rsidRDefault="003B4D61" w:rsidP="003B4D61">
      <w:pPr>
        <w:pStyle w:val="ListParagraph"/>
        <w:numPr>
          <w:ilvl w:val="0"/>
          <w:numId w:val="30"/>
        </w:numPr>
        <w:jc w:val="both"/>
        <w:rPr>
          <w:rFonts w:ascii="Times New Roman" w:hAnsi="Times New Roman" w:cs="Times New Roman"/>
          <w:sz w:val="24"/>
          <w:szCs w:val="24"/>
          <w:lang w:val="en-US"/>
        </w:rPr>
      </w:pPr>
      <w:r w:rsidRPr="008A35F6">
        <w:rPr>
          <w:rFonts w:ascii="Times New Roman" w:hAnsi="Times New Roman" w:cs="Times New Roman"/>
          <w:sz w:val="24"/>
          <w:szCs w:val="24"/>
          <w:lang w:val="en-US"/>
        </w:rPr>
        <w:t>AU-PANVAC certification and GMP compliance</w:t>
      </w:r>
    </w:p>
    <w:p w14:paraId="432DC881" w14:textId="77777777" w:rsidR="008A35F6" w:rsidRDefault="003B4D61" w:rsidP="003B4D61">
      <w:pPr>
        <w:pStyle w:val="ListParagraph"/>
        <w:numPr>
          <w:ilvl w:val="0"/>
          <w:numId w:val="30"/>
        </w:numPr>
        <w:jc w:val="both"/>
        <w:rPr>
          <w:rFonts w:ascii="Times New Roman" w:hAnsi="Times New Roman" w:cs="Times New Roman"/>
          <w:sz w:val="24"/>
          <w:szCs w:val="24"/>
          <w:lang w:val="en-US"/>
        </w:rPr>
      </w:pPr>
      <w:r w:rsidRPr="008A35F6">
        <w:rPr>
          <w:rFonts w:ascii="Times New Roman" w:hAnsi="Times New Roman" w:cs="Times New Roman"/>
          <w:sz w:val="24"/>
          <w:szCs w:val="24"/>
          <w:lang w:val="en-US"/>
        </w:rPr>
        <w:t>Adequacy of quality and stability documentation</w:t>
      </w:r>
    </w:p>
    <w:p w14:paraId="2C0944F5" w14:textId="4D7957E5" w:rsidR="003B4D61" w:rsidRPr="008A35F6" w:rsidRDefault="003B4D61" w:rsidP="003B4D61">
      <w:pPr>
        <w:pStyle w:val="ListParagraph"/>
        <w:numPr>
          <w:ilvl w:val="0"/>
          <w:numId w:val="30"/>
        </w:numPr>
        <w:jc w:val="both"/>
        <w:rPr>
          <w:rFonts w:ascii="Times New Roman" w:hAnsi="Times New Roman" w:cs="Times New Roman"/>
          <w:sz w:val="24"/>
          <w:szCs w:val="24"/>
          <w:lang w:val="en-US"/>
        </w:rPr>
      </w:pPr>
      <w:r w:rsidRPr="008A35F6">
        <w:rPr>
          <w:rFonts w:ascii="Times New Roman" w:hAnsi="Times New Roman" w:cs="Times New Roman"/>
          <w:sz w:val="24"/>
          <w:szCs w:val="24"/>
          <w:lang w:val="en-US"/>
        </w:rPr>
        <w:t>Cold chain and logistics arrangements</w:t>
      </w:r>
    </w:p>
    <w:p w14:paraId="5593C319" w14:textId="77777777" w:rsidR="0035431B" w:rsidRPr="0035431B" w:rsidRDefault="0035431B" w:rsidP="003B4D61">
      <w:pPr>
        <w:jc w:val="both"/>
        <w:rPr>
          <w:rFonts w:ascii="Times New Roman" w:hAnsi="Times New Roman" w:cs="Times New Roman"/>
          <w:b/>
          <w:bCs/>
          <w:sz w:val="6"/>
          <w:szCs w:val="6"/>
          <w:lang w:val="en-US"/>
        </w:rPr>
      </w:pPr>
      <w:r w:rsidRPr="0035431B">
        <w:rPr>
          <w:rFonts w:ascii="Times New Roman" w:hAnsi="Times New Roman" w:cs="Times New Roman"/>
          <w:b/>
          <w:bCs/>
          <w:sz w:val="8"/>
          <w:szCs w:val="8"/>
          <w:lang w:val="en-US"/>
        </w:rPr>
        <w:br/>
      </w:r>
    </w:p>
    <w:p w14:paraId="79E713BB" w14:textId="485DE7D5" w:rsidR="003B4D61" w:rsidRPr="008A35F6" w:rsidRDefault="003B4D61" w:rsidP="003B4D61">
      <w:pPr>
        <w:jc w:val="both"/>
        <w:rPr>
          <w:rFonts w:ascii="Times New Roman" w:hAnsi="Times New Roman" w:cs="Times New Roman"/>
          <w:b/>
          <w:bCs/>
          <w:sz w:val="24"/>
          <w:szCs w:val="24"/>
          <w:lang w:val="en-US"/>
        </w:rPr>
      </w:pPr>
      <w:r w:rsidRPr="008A35F6">
        <w:rPr>
          <w:rFonts w:ascii="Times New Roman" w:hAnsi="Times New Roman" w:cs="Times New Roman"/>
          <w:b/>
          <w:bCs/>
          <w:sz w:val="24"/>
          <w:szCs w:val="24"/>
          <w:lang w:val="en-US"/>
        </w:rPr>
        <w:t>9. Warranty and Replacement</w:t>
      </w:r>
    </w:p>
    <w:p w14:paraId="7663BAA5" w14:textId="77777777" w:rsidR="0035431B" w:rsidRDefault="003B4D61" w:rsidP="003B4D61">
      <w:pPr>
        <w:pStyle w:val="ListParagraph"/>
        <w:numPr>
          <w:ilvl w:val="0"/>
          <w:numId w:val="31"/>
        </w:numPr>
        <w:jc w:val="both"/>
        <w:rPr>
          <w:rFonts w:ascii="Times New Roman" w:hAnsi="Times New Roman" w:cs="Times New Roman"/>
          <w:sz w:val="24"/>
          <w:szCs w:val="24"/>
          <w:lang w:val="en-US"/>
        </w:rPr>
      </w:pPr>
      <w:r w:rsidRPr="0035431B">
        <w:rPr>
          <w:rFonts w:ascii="Times New Roman" w:hAnsi="Times New Roman" w:cs="Times New Roman"/>
          <w:sz w:val="24"/>
          <w:szCs w:val="24"/>
          <w:lang w:val="en-US"/>
        </w:rPr>
        <w:t>The supplier shall replace, at no cost, any vaccine batch found to be defective or non-compliant within the warranty period.</w:t>
      </w:r>
    </w:p>
    <w:p w14:paraId="0994C905" w14:textId="788A8D82" w:rsidR="003B4D61" w:rsidRPr="0035431B" w:rsidRDefault="003B4D61" w:rsidP="003B4D61">
      <w:pPr>
        <w:pStyle w:val="ListParagraph"/>
        <w:numPr>
          <w:ilvl w:val="0"/>
          <w:numId w:val="31"/>
        </w:numPr>
        <w:jc w:val="both"/>
        <w:rPr>
          <w:rFonts w:ascii="Times New Roman" w:hAnsi="Times New Roman" w:cs="Times New Roman"/>
          <w:sz w:val="24"/>
          <w:szCs w:val="24"/>
          <w:lang w:val="en-US"/>
        </w:rPr>
      </w:pPr>
      <w:r w:rsidRPr="0035431B">
        <w:rPr>
          <w:rFonts w:ascii="Times New Roman" w:hAnsi="Times New Roman" w:cs="Times New Roman"/>
          <w:sz w:val="24"/>
          <w:szCs w:val="24"/>
          <w:lang w:val="en-US"/>
        </w:rPr>
        <w:t>Any cold-chain failure attributable to the supplier shall result in replacement of affected vaccines.</w:t>
      </w:r>
    </w:p>
    <w:p w14:paraId="45742DB3" w14:textId="580D664E" w:rsidR="003B4D61" w:rsidRPr="0035431B" w:rsidRDefault="0035431B" w:rsidP="003B4D61">
      <w:pPr>
        <w:jc w:val="both"/>
        <w:rPr>
          <w:rFonts w:ascii="Times New Roman" w:hAnsi="Times New Roman" w:cs="Times New Roman"/>
          <w:b/>
          <w:bCs/>
          <w:sz w:val="24"/>
          <w:szCs w:val="24"/>
          <w:lang w:val="en-US"/>
        </w:rPr>
      </w:pPr>
      <w:r w:rsidRPr="0035431B">
        <w:rPr>
          <w:rFonts w:ascii="Times New Roman" w:hAnsi="Times New Roman" w:cs="Times New Roman"/>
          <w:b/>
          <w:bCs/>
          <w:sz w:val="10"/>
          <w:szCs w:val="10"/>
          <w:lang w:val="en-US"/>
        </w:rPr>
        <w:br/>
      </w:r>
      <w:r w:rsidR="003B4D61" w:rsidRPr="0035431B">
        <w:rPr>
          <w:rFonts w:ascii="Times New Roman" w:hAnsi="Times New Roman" w:cs="Times New Roman"/>
          <w:b/>
          <w:bCs/>
          <w:sz w:val="24"/>
          <w:szCs w:val="24"/>
          <w:lang w:val="en-US"/>
        </w:rPr>
        <w:t>10. AU-PANVAC and WOAH Compliance Justification</w:t>
      </w:r>
    </w:p>
    <w:p w14:paraId="150A0771" w14:textId="77777777" w:rsidR="003B4D61" w:rsidRPr="008A35F6" w:rsidRDefault="003B4D61" w:rsidP="003B4D61">
      <w:pPr>
        <w:jc w:val="both"/>
        <w:rPr>
          <w:rFonts w:ascii="Times New Roman" w:hAnsi="Times New Roman" w:cs="Times New Roman"/>
          <w:sz w:val="24"/>
          <w:szCs w:val="24"/>
          <w:lang w:val="en-US"/>
        </w:rPr>
      </w:pPr>
      <w:r w:rsidRPr="008A35F6">
        <w:rPr>
          <w:rFonts w:ascii="Times New Roman" w:hAnsi="Times New Roman" w:cs="Times New Roman"/>
          <w:sz w:val="24"/>
          <w:szCs w:val="24"/>
          <w:lang w:val="en-US"/>
        </w:rPr>
        <w:t>This procurement adopts AU-PANVAC certification and WOAH-</w:t>
      </w:r>
      <w:proofErr w:type="spellStart"/>
      <w:r w:rsidRPr="008A35F6">
        <w:rPr>
          <w:rFonts w:ascii="Times New Roman" w:hAnsi="Times New Roman" w:cs="Times New Roman"/>
          <w:sz w:val="24"/>
          <w:szCs w:val="24"/>
          <w:lang w:val="en-US"/>
        </w:rPr>
        <w:t>recognised</w:t>
      </w:r>
      <w:proofErr w:type="spellEnd"/>
      <w:r w:rsidRPr="008A35F6">
        <w:rPr>
          <w:rFonts w:ascii="Times New Roman" w:hAnsi="Times New Roman" w:cs="Times New Roman"/>
          <w:sz w:val="24"/>
          <w:szCs w:val="24"/>
          <w:lang w:val="en-US"/>
        </w:rPr>
        <w:t xml:space="preserve"> standards as core eligibility criteria to mitigate technical, operational, and fiduciary risks associated with vaccine procurement under donor-funded </w:t>
      </w:r>
      <w:proofErr w:type="spellStart"/>
      <w:r w:rsidRPr="008A35F6">
        <w:rPr>
          <w:rFonts w:ascii="Times New Roman" w:hAnsi="Times New Roman" w:cs="Times New Roman"/>
          <w:sz w:val="24"/>
          <w:szCs w:val="24"/>
          <w:lang w:val="en-US"/>
        </w:rPr>
        <w:t>programmes</w:t>
      </w:r>
      <w:proofErr w:type="spellEnd"/>
      <w:r w:rsidRPr="008A35F6">
        <w:rPr>
          <w:rFonts w:ascii="Times New Roman" w:hAnsi="Times New Roman" w:cs="Times New Roman"/>
          <w:sz w:val="24"/>
          <w:szCs w:val="24"/>
          <w:lang w:val="en-US"/>
        </w:rPr>
        <w:t>.</w:t>
      </w:r>
    </w:p>
    <w:p w14:paraId="3CCC449B" w14:textId="77777777" w:rsidR="003B4D61" w:rsidRPr="008A35F6" w:rsidRDefault="003B4D61" w:rsidP="003B4D61">
      <w:pPr>
        <w:jc w:val="both"/>
        <w:rPr>
          <w:rFonts w:ascii="Times New Roman" w:hAnsi="Times New Roman" w:cs="Times New Roman"/>
          <w:sz w:val="24"/>
          <w:szCs w:val="24"/>
          <w:lang w:val="en-US"/>
        </w:rPr>
      </w:pPr>
      <w:r w:rsidRPr="008A35F6">
        <w:rPr>
          <w:rFonts w:ascii="Times New Roman" w:hAnsi="Times New Roman" w:cs="Times New Roman"/>
          <w:sz w:val="24"/>
          <w:szCs w:val="24"/>
          <w:lang w:val="en-US"/>
        </w:rPr>
        <w:t xml:space="preserve">AU-PANVAC serves as the African Union’s </w:t>
      </w:r>
      <w:proofErr w:type="spellStart"/>
      <w:r w:rsidRPr="008A35F6">
        <w:rPr>
          <w:rFonts w:ascii="Times New Roman" w:hAnsi="Times New Roman" w:cs="Times New Roman"/>
          <w:sz w:val="24"/>
          <w:szCs w:val="24"/>
          <w:lang w:val="en-US"/>
        </w:rPr>
        <w:t>specialised</w:t>
      </w:r>
      <w:proofErr w:type="spellEnd"/>
      <w:r w:rsidRPr="008A35F6">
        <w:rPr>
          <w:rFonts w:ascii="Times New Roman" w:hAnsi="Times New Roman" w:cs="Times New Roman"/>
          <w:sz w:val="24"/>
          <w:szCs w:val="24"/>
          <w:lang w:val="en-US"/>
        </w:rPr>
        <w:t xml:space="preserve"> reference </w:t>
      </w:r>
      <w:proofErr w:type="spellStart"/>
      <w:r w:rsidRPr="008A35F6">
        <w:rPr>
          <w:rFonts w:ascii="Times New Roman" w:hAnsi="Times New Roman" w:cs="Times New Roman"/>
          <w:sz w:val="24"/>
          <w:szCs w:val="24"/>
          <w:lang w:val="en-US"/>
        </w:rPr>
        <w:t>centre</w:t>
      </w:r>
      <w:proofErr w:type="spellEnd"/>
      <w:r w:rsidRPr="008A35F6">
        <w:rPr>
          <w:rFonts w:ascii="Times New Roman" w:hAnsi="Times New Roman" w:cs="Times New Roman"/>
          <w:sz w:val="24"/>
          <w:szCs w:val="24"/>
          <w:lang w:val="en-US"/>
        </w:rPr>
        <w:t xml:space="preserve"> for the evaluation and certification of veterinary vaccines, providing independent verification of vaccine quality, safety, and potency. Requiring AU-PANVAC batch certification ensures </w:t>
      </w:r>
      <w:proofErr w:type="spellStart"/>
      <w:r w:rsidRPr="008A35F6">
        <w:rPr>
          <w:rFonts w:ascii="Times New Roman" w:hAnsi="Times New Roman" w:cs="Times New Roman"/>
          <w:sz w:val="24"/>
          <w:szCs w:val="24"/>
          <w:lang w:val="en-US"/>
        </w:rPr>
        <w:t>harmonisation</w:t>
      </w:r>
      <w:proofErr w:type="spellEnd"/>
      <w:r w:rsidRPr="008A35F6">
        <w:rPr>
          <w:rFonts w:ascii="Times New Roman" w:hAnsi="Times New Roman" w:cs="Times New Roman"/>
          <w:sz w:val="24"/>
          <w:szCs w:val="24"/>
          <w:lang w:val="en-US"/>
        </w:rPr>
        <w:t xml:space="preserve"> across African Union Member States and reduces the risk of sub-standard or ineffective vaccines entering national vaccination campaigns.</w:t>
      </w:r>
    </w:p>
    <w:p w14:paraId="0370BDE3" w14:textId="77777777" w:rsidR="003B4D61" w:rsidRPr="008A35F6" w:rsidRDefault="003B4D61" w:rsidP="003B4D61">
      <w:pPr>
        <w:jc w:val="both"/>
        <w:rPr>
          <w:rFonts w:ascii="Times New Roman" w:hAnsi="Times New Roman" w:cs="Times New Roman"/>
          <w:sz w:val="24"/>
          <w:szCs w:val="24"/>
          <w:lang w:val="en-US"/>
        </w:rPr>
      </w:pPr>
      <w:r w:rsidRPr="008A35F6">
        <w:rPr>
          <w:rFonts w:ascii="Times New Roman" w:hAnsi="Times New Roman" w:cs="Times New Roman"/>
          <w:sz w:val="24"/>
          <w:szCs w:val="24"/>
          <w:lang w:val="en-US"/>
        </w:rPr>
        <w:t>Alignment with WOAH standards further ensures that procured vaccines are consistent with internationally accepted norms for veterinary biologicals, supporting transparency, mutual recognition, and regional disease control efforts. Together, these requirements are consistent with World Bank, AfDB, and EU procurement principles, particularly those related to quality assurance, value for money, and sustainability of project outcomes.</w:t>
      </w:r>
    </w:p>
    <w:p w14:paraId="5BD115B0" w14:textId="6FEDF76C" w:rsidR="003B4D61" w:rsidRPr="0035431B" w:rsidRDefault="0035431B" w:rsidP="003B4D61">
      <w:pPr>
        <w:jc w:val="both"/>
        <w:rPr>
          <w:rFonts w:ascii="Times New Roman" w:hAnsi="Times New Roman" w:cs="Times New Roman"/>
          <w:b/>
          <w:bCs/>
          <w:sz w:val="24"/>
          <w:szCs w:val="24"/>
          <w:lang w:val="en-US"/>
        </w:rPr>
      </w:pPr>
      <w:r w:rsidRPr="0035431B">
        <w:rPr>
          <w:rFonts w:ascii="Times New Roman" w:hAnsi="Times New Roman" w:cs="Times New Roman"/>
          <w:b/>
          <w:bCs/>
          <w:sz w:val="10"/>
          <w:szCs w:val="10"/>
          <w:lang w:val="en-US"/>
        </w:rPr>
        <w:br/>
      </w:r>
      <w:r w:rsidR="003B4D61" w:rsidRPr="0035431B">
        <w:rPr>
          <w:rFonts w:ascii="Times New Roman" w:hAnsi="Times New Roman" w:cs="Times New Roman"/>
          <w:b/>
          <w:bCs/>
          <w:sz w:val="24"/>
          <w:szCs w:val="24"/>
          <w:lang w:val="en-US"/>
        </w:rPr>
        <w:t>11. Acceptance</w:t>
      </w:r>
    </w:p>
    <w:p w14:paraId="5D0AD7D9" w14:textId="6AFC470C" w:rsidR="004A5CD4" w:rsidRPr="0035431B" w:rsidRDefault="003B4D61" w:rsidP="003B4D61">
      <w:pPr>
        <w:jc w:val="both"/>
        <w:rPr>
          <w:rFonts w:ascii="Times New Roman" w:hAnsi="Times New Roman" w:cs="Times New Roman"/>
          <w:sz w:val="24"/>
          <w:szCs w:val="24"/>
          <w:lang w:val="en-US"/>
        </w:rPr>
      </w:pPr>
      <w:r w:rsidRPr="008A35F6">
        <w:rPr>
          <w:rFonts w:ascii="Times New Roman" w:hAnsi="Times New Roman" w:cs="Times New Roman"/>
          <w:sz w:val="24"/>
          <w:szCs w:val="24"/>
          <w:lang w:val="en-US"/>
        </w:rPr>
        <w:t>By submitting a bid, the bidder confirms full compliance with the requirements set out in this Technical Specification and acknowledges that non-compliance with mandatory AU-PANVAC, WOAH, and GMP requirements may result in disqualification.</w:t>
      </w:r>
    </w:p>
    <w:sectPr w:rsidR="004A5CD4" w:rsidRPr="0035431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CF50D7"/>
    <w:multiLevelType w:val="multilevel"/>
    <w:tmpl w:val="22C2B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3471A6"/>
    <w:multiLevelType w:val="multilevel"/>
    <w:tmpl w:val="A00A4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502711"/>
    <w:multiLevelType w:val="hybridMultilevel"/>
    <w:tmpl w:val="07602E82"/>
    <w:lvl w:ilvl="0" w:tplc="1000001B">
      <w:start w:val="1"/>
      <w:numFmt w:val="lowerRoman"/>
      <w:lvlText w:val="%1."/>
      <w:lvlJc w:val="righ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3" w15:restartNumberingAfterBreak="0">
    <w:nsid w:val="11C25FE6"/>
    <w:multiLevelType w:val="multilevel"/>
    <w:tmpl w:val="8E1C4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0169C1"/>
    <w:multiLevelType w:val="multilevel"/>
    <w:tmpl w:val="D21E7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21544D"/>
    <w:multiLevelType w:val="multilevel"/>
    <w:tmpl w:val="CE2AA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0A08A4"/>
    <w:multiLevelType w:val="multilevel"/>
    <w:tmpl w:val="6AE67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1220AD"/>
    <w:multiLevelType w:val="hybridMultilevel"/>
    <w:tmpl w:val="ACF0F364"/>
    <w:lvl w:ilvl="0" w:tplc="1000001B">
      <w:start w:val="1"/>
      <w:numFmt w:val="lowerRoman"/>
      <w:lvlText w:val="%1."/>
      <w:lvlJc w:val="righ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8" w15:restartNumberingAfterBreak="0">
    <w:nsid w:val="1C4D6386"/>
    <w:multiLevelType w:val="hybridMultilevel"/>
    <w:tmpl w:val="A162BBC6"/>
    <w:lvl w:ilvl="0" w:tplc="1000001B">
      <w:start w:val="1"/>
      <w:numFmt w:val="lowerRoman"/>
      <w:lvlText w:val="%1."/>
      <w:lvlJc w:val="righ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9" w15:restartNumberingAfterBreak="0">
    <w:nsid w:val="22CB7A4E"/>
    <w:multiLevelType w:val="hybridMultilevel"/>
    <w:tmpl w:val="CECA9732"/>
    <w:lvl w:ilvl="0" w:tplc="1000001B">
      <w:start w:val="1"/>
      <w:numFmt w:val="lowerRoman"/>
      <w:lvlText w:val="%1."/>
      <w:lvlJc w:val="righ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0" w15:restartNumberingAfterBreak="0">
    <w:nsid w:val="257B294D"/>
    <w:multiLevelType w:val="multilevel"/>
    <w:tmpl w:val="75AE1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590E7A"/>
    <w:multiLevelType w:val="multilevel"/>
    <w:tmpl w:val="42588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96E1391"/>
    <w:multiLevelType w:val="multilevel"/>
    <w:tmpl w:val="871CD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B6A2FCB"/>
    <w:multiLevelType w:val="hybridMultilevel"/>
    <w:tmpl w:val="89E0F5A4"/>
    <w:lvl w:ilvl="0" w:tplc="1000001B">
      <w:start w:val="1"/>
      <w:numFmt w:val="lowerRoman"/>
      <w:lvlText w:val="%1."/>
      <w:lvlJc w:val="righ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4" w15:restartNumberingAfterBreak="0">
    <w:nsid w:val="31762C75"/>
    <w:multiLevelType w:val="hybridMultilevel"/>
    <w:tmpl w:val="6E3A00C6"/>
    <w:lvl w:ilvl="0" w:tplc="1000001B">
      <w:start w:val="1"/>
      <w:numFmt w:val="lowerRoman"/>
      <w:lvlText w:val="%1."/>
      <w:lvlJc w:val="right"/>
      <w:pPr>
        <w:ind w:left="720" w:hanging="360"/>
      </w:pPr>
      <w:rPr>
        <w:rFonts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5" w15:restartNumberingAfterBreak="0">
    <w:nsid w:val="375D2A81"/>
    <w:multiLevelType w:val="multilevel"/>
    <w:tmpl w:val="849CF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92D3EE4"/>
    <w:multiLevelType w:val="hybridMultilevel"/>
    <w:tmpl w:val="B5609D94"/>
    <w:lvl w:ilvl="0" w:tplc="1000001B">
      <w:start w:val="1"/>
      <w:numFmt w:val="lowerRoman"/>
      <w:lvlText w:val="%1."/>
      <w:lvlJc w:val="righ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7" w15:restartNumberingAfterBreak="0">
    <w:nsid w:val="4C29064E"/>
    <w:multiLevelType w:val="multilevel"/>
    <w:tmpl w:val="1EFAB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C7C035B"/>
    <w:multiLevelType w:val="multilevel"/>
    <w:tmpl w:val="CD0AB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F640308"/>
    <w:multiLevelType w:val="hybridMultilevel"/>
    <w:tmpl w:val="0B089146"/>
    <w:lvl w:ilvl="0" w:tplc="1000001B">
      <w:start w:val="1"/>
      <w:numFmt w:val="lowerRoman"/>
      <w:lvlText w:val="%1."/>
      <w:lvlJc w:val="righ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0" w15:restartNumberingAfterBreak="0">
    <w:nsid w:val="533614D1"/>
    <w:multiLevelType w:val="hybridMultilevel"/>
    <w:tmpl w:val="D88AA4FE"/>
    <w:lvl w:ilvl="0" w:tplc="1000001B">
      <w:start w:val="1"/>
      <w:numFmt w:val="lowerRoman"/>
      <w:lvlText w:val="%1."/>
      <w:lvlJc w:val="righ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1" w15:restartNumberingAfterBreak="0">
    <w:nsid w:val="533D1B6D"/>
    <w:multiLevelType w:val="hybridMultilevel"/>
    <w:tmpl w:val="9A38D154"/>
    <w:lvl w:ilvl="0" w:tplc="1000001B">
      <w:start w:val="1"/>
      <w:numFmt w:val="lowerRoman"/>
      <w:lvlText w:val="%1."/>
      <w:lvlJc w:val="righ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2" w15:restartNumberingAfterBreak="0">
    <w:nsid w:val="616103BB"/>
    <w:multiLevelType w:val="hybridMultilevel"/>
    <w:tmpl w:val="B5609D94"/>
    <w:lvl w:ilvl="0" w:tplc="1000001B">
      <w:start w:val="1"/>
      <w:numFmt w:val="lowerRoman"/>
      <w:lvlText w:val="%1."/>
      <w:lvlJc w:val="righ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3" w15:restartNumberingAfterBreak="0">
    <w:nsid w:val="680F4210"/>
    <w:multiLevelType w:val="multilevel"/>
    <w:tmpl w:val="3848844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98B407B"/>
    <w:multiLevelType w:val="hybridMultilevel"/>
    <w:tmpl w:val="C9520218"/>
    <w:lvl w:ilvl="0" w:tplc="1000001B">
      <w:start w:val="1"/>
      <w:numFmt w:val="lowerRoman"/>
      <w:lvlText w:val="%1."/>
      <w:lvlJc w:val="righ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5" w15:restartNumberingAfterBreak="0">
    <w:nsid w:val="75200DAA"/>
    <w:multiLevelType w:val="multilevel"/>
    <w:tmpl w:val="D7B6E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73F09A7"/>
    <w:multiLevelType w:val="multilevel"/>
    <w:tmpl w:val="168A0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744FD"/>
    <w:multiLevelType w:val="hybridMultilevel"/>
    <w:tmpl w:val="DDC6A346"/>
    <w:lvl w:ilvl="0" w:tplc="1000001B">
      <w:start w:val="1"/>
      <w:numFmt w:val="lowerRoman"/>
      <w:lvlText w:val="%1."/>
      <w:lvlJc w:val="righ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8" w15:restartNumberingAfterBreak="0">
    <w:nsid w:val="799B7B92"/>
    <w:multiLevelType w:val="hybridMultilevel"/>
    <w:tmpl w:val="C718820E"/>
    <w:lvl w:ilvl="0" w:tplc="1000001B">
      <w:start w:val="1"/>
      <w:numFmt w:val="lowerRoman"/>
      <w:lvlText w:val="%1."/>
      <w:lvlJc w:val="righ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9" w15:restartNumberingAfterBreak="0">
    <w:nsid w:val="7AEC1013"/>
    <w:multiLevelType w:val="hybridMultilevel"/>
    <w:tmpl w:val="D45669AE"/>
    <w:lvl w:ilvl="0" w:tplc="1000001B">
      <w:start w:val="1"/>
      <w:numFmt w:val="lowerRoman"/>
      <w:lvlText w:val="%1."/>
      <w:lvlJc w:val="righ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30" w15:restartNumberingAfterBreak="0">
    <w:nsid w:val="7DAD3800"/>
    <w:multiLevelType w:val="hybridMultilevel"/>
    <w:tmpl w:val="26700DEE"/>
    <w:lvl w:ilvl="0" w:tplc="1000001B">
      <w:start w:val="1"/>
      <w:numFmt w:val="lowerRoman"/>
      <w:lvlText w:val="%1."/>
      <w:lvlJc w:val="righ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num w:numId="1">
    <w:abstractNumId w:val="5"/>
  </w:num>
  <w:num w:numId="2">
    <w:abstractNumId w:val="18"/>
  </w:num>
  <w:num w:numId="3">
    <w:abstractNumId w:val="15"/>
  </w:num>
  <w:num w:numId="4">
    <w:abstractNumId w:val="12"/>
  </w:num>
  <w:num w:numId="5">
    <w:abstractNumId w:val="25"/>
  </w:num>
  <w:num w:numId="6">
    <w:abstractNumId w:val="17"/>
  </w:num>
  <w:num w:numId="7">
    <w:abstractNumId w:val="11"/>
  </w:num>
  <w:num w:numId="8">
    <w:abstractNumId w:val="23"/>
  </w:num>
  <w:num w:numId="9">
    <w:abstractNumId w:val="0"/>
  </w:num>
  <w:num w:numId="10">
    <w:abstractNumId w:val="4"/>
  </w:num>
  <w:num w:numId="11">
    <w:abstractNumId w:val="6"/>
  </w:num>
  <w:num w:numId="12">
    <w:abstractNumId w:val="1"/>
  </w:num>
  <w:num w:numId="13">
    <w:abstractNumId w:val="26"/>
  </w:num>
  <w:num w:numId="14">
    <w:abstractNumId w:val="3"/>
  </w:num>
  <w:num w:numId="15">
    <w:abstractNumId w:val="10"/>
  </w:num>
  <w:num w:numId="16">
    <w:abstractNumId w:val="14"/>
  </w:num>
  <w:num w:numId="17">
    <w:abstractNumId w:val="29"/>
  </w:num>
  <w:num w:numId="18">
    <w:abstractNumId w:val="19"/>
  </w:num>
  <w:num w:numId="19">
    <w:abstractNumId w:val="28"/>
  </w:num>
  <w:num w:numId="20">
    <w:abstractNumId w:val="2"/>
  </w:num>
  <w:num w:numId="21">
    <w:abstractNumId w:val="27"/>
  </w:num>
  <w:num w:numId="22">
    <w:abstractNumId w:val="24"/>
  </w:num>
  <w:num w:numId="23">
    <w:abstractNumId w:val="21"/>
  </w:num>
  <w:num w:numId="24">
    <w:abstractNumId w:val="22"/>
  </w:num>
  <w:num w:numId="25">
    <w:abstractNumId w:val="16"/>
  </w:num>
  <w:num w:numId="26">
    <w:abstractNumId w:val="8"/>
  </w:num>
  <w:num w:numId="27">
    <w:abstractNumId w:val="30"/>
  </w:num>
  <w:num w:numId="28">
    <w:abstractNumId w:val="7"/>
  </w:num>
  <w:num w:numId="29">
    <w:abstractNumId w:val="20"/>
  </w:num>
  <w:num w:numId="30">
    <w:abstractNumId w:val="13"/>
  </w:num>
  <w:num w:numId="3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D61"/>
    <w:rsid w:val="00240CA6"/>
    <w:rsid w:val="0035431B"/>
    <w:rsid w:val="003B4D61"/>
    <w:rsid w:val="004A5CD4"/>
    <w:rsid w:val="004B32E3"/>
    <w:rsid w:val="004C4C77"/>
    <w:rsid w:val="004C5669"/>
    <w:rsid w:val="005105E8"/>
    <w:rsid w:val="00853392"/>
    <w:rsid w:val="008A01B5"/>
    <w:rsid w:val="008A35F6"/>
    <w:rsid w:val="00927DA7"/>
    <w:rsid w:val="0096115B"/>
    <w:rsid w:val="0098620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F04BDD"/>
  <w15:chartTrackingRefBased/>
  <w15:docId w15:val="{3A96480F-451A-46D8-8415-731E74895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3B4D6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3B4D61"/>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3B4D6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4D61"/>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3B4D61"/>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3B4D61"/>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3B4D6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B4D61"/>
    <w:rPr>
      <w:b/>
      <w:bCs/>
    </w:rPr>
  </w:style>
  <w:style w:type="paragraph" w:styleId="Revision">
    <w:name w:val="Revision"/>
    <w:hidden/>
    <w:uiPriority w:val="99"/>
    <w:semiHidden/>
    <w:rsid w:val="0096115B"/>
    <w:pPr>
      <w:spacing w:after="0" w:line="240" w:lineRule="auto"/>
    </w:pPr>
  </w:style>
  <w:style w:type="paragraph" w:styleId="ListParagraph">
    <w:name w:val="List Paragraph"/>
    <w:basedOn w:val="Normal"/>
    <w:uiPriority w:val="34"/>
    <w:qFormat/>
    <w:rsid w:val="008A35F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6441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defa4170-0d19-0005-0004-bc88714345d2}" enabled="1" method="Standard" siteId="{fd2550a8-84b7-42d4-9ec6-c1aef2c7519a}"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4</Pages>
  <Words>1195</Words>
  <Characters>6818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Adrianatus Maseke</dc:creator>
  <cp:keywords/>
  <dc:description/>
  <cp:lastModifiedBy>Ruth Lelei</cp:lastModifiedBy>
  <cp:revision>2</cp:revision>
  <dcterms:created xsi:type="dcterms:W3CDTF">2026-04-24T12:53:00Z</dcterms:created>
  <dcterms:modified xsi:type="dcterms:W3CDTF">2026-04-24T12:53:00Z</dcterms:modified>
</cp:coreProperties>
</file>