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2F31F" w14:textId="77777777" w:rsidR="00D62202" w:rsidRPr="00905AE1" w:rsidRDefault="00A8480D" w:rsidP="00905AE1">
      <w:pPr>
        <w:pStyle w:val="ListParagraph"/>
        <w:spacing w:after="0" w:line="240" w:lineRule="auto"/>
        <w:ind w:left="0"/>
        <w:rPr>
          <w:rFonts w:ascii="Times New Roman" w:hAnsi="Times New Roman" w:cs="Times New Roman"/>
          <w:b/>
          <w:bCs/>
          <w:sz w:val="24"/>
          <w:szCs w:val="24"/>
        </w:rPr>
      </w:pPr>
      <w:r w:rsidRPr="00905AE1">
        <w:rPr>
          <w:rFonts w:ascii="Times New Roman" w:hAnsi="Times New Roman" w:cs="Times New Roman"/>
          <w:noProof/>
          <w:sz w:val="24"/>
          <w:szCs w:val="24"/>
        </w:rPr>
        <w:drawing>
          <wp:inline distT="0" distB="0" distL="0" distR="0" wp14:anchorId="5ABD20CE" wp14:editId="38E242C2">
            <wp:extent cx="6310312" cy="53721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66183" cy="661151"/>
                    </a:xfrm>
                    <a:prstGeom prst="rect">
                      <a:avLst/>
                    </a:prstGeom>
                    <a:noFill/>
                    <a:ln>
                      <a:noFill/>
                    </a:ln>
                  </pic:spPr>
                </pic:pic>
              </a:graphicData>
            </a:graphic>
          </wp:inline>
        </w:drawing>
      </w:r>
    </w:p>
    <w:p w14:paraId="39C5D862" w14:textId="77777777" w:rsidR="00D62202" w:rsidRPr="00905AE1" w:rsidRDefault="00D62202" w:rsidP="00905AE1">
      <w:pPr>
        <w:pStyle w:val="ListParagraph"/>
        <w:spacing w:after="0" w:line="240" w:lineRule="auto"/>
        <w:rPr>
          <w:rFonts w:ascii="Times New Roman" w:hAnsi="Times New Roman" w:cs="Times New Roman"/>
          <w:b/>
          <w:bCs/>
          <w:sz w:val="24"/>
          <w:szCs w:val="24"/>
        </w:rPr>
      </w:pPr>
    </w:p>
    <w:p w14:paraId="760B05A2" w14:textId="77777777" w:rsidR="00807FEF" w:rsidRPr="00905AE1" w:rsidRDefault="00807FEF" w:rsidP="00905AE1">
      <w:pPr>
        <w:pStyle w:val="ListParagraph"/>
        <w:spacing w:after="0" w:line="240" w:lineRule="auto"/>
        <w:jc w:val="center"/>
        <w:rPr>
          <w:rFonts w:ascii="Times New Roman" w:hAnsi="Times New Roman" w:cs="Times New Roman"/>
          <w:b/>
          <w:bCs/>
          <w:sz w:val="24"/>
          <w:szCs w:val="24"/>
        </w:rPr>
      </w:pPr>
    </w:p>
    <w:p w14:paraId="542A5C1B" w14:textId="77777777" w:rsidR="00727735" w:rsidRPr="00905AE1" w:rsidRDefault="00727735" w:rsidP="00905AE1">
      <w:pPr>
        <w:pStyle w:val="ListParagraph"/>
        <w:spacing w:after="0" w:line="240" w:lineRule="auto"/>
        <w:jc w:val="center"/>
        <w:rPr>
          <w:rFonts w:ascii="Times New Roman" w:hAnsi="Times New Roman" w:cs="Times New Roman"/>
          <w:b/>
          <w:bCs/>
          <w:sz w:val="24"/>
          <w:szCs w:val="24"/>
          <w:u w:val="single"/>
        </w:rPr>
      </w:pPr>
    </w:p>
    <w:p w14:paraId="74EA7724" w14:textId="77777777" w:rsidR="00727735" w:rsidRPr="00905AE1" w:rsidRDefault="00727735" w:rsidP="00905AE1">
      <w:pPr>
        <w:pStyle w:val="ListParagraph"/>
        <w:spacing w:after="0" w:line="240" w:lineRule="auto"/>
        <w:jc w:val="center"/>
        <w:rPr>
          <w:rFonts w:ascii="Times New Roman" w:hAnsi="Times New Roman" w:cs="Times New Roman"/>
          <w:b/>
          <w:bCs/>
          <w:sz w:val="24"/>
          <w:szCs w:val="24"/>
          <w:u w:val="single"/>
        </w:rPr>
      </w:pPr>
    </w:p>
    <w:p w14:paraId="5A2CC21C" w14:textId="77777777" w:rsidR="00727735" w:rsidRPr="00905AE1" w:rsidRDefault="00727735" w:rsidP="00905AE1">
      <w:pPr>
        <w:pStyle w:val="ListParagraph"/>
        <w:spacing w:after="0" w:line="240" w:lineRule="auto"/>
        <w:jc w:val="center"/>
        <w:rPr>
          <w:rFonts w:ascii="Times New Roman" w:hAnsi="Times New Roman" w:cs="Times New Roman"/>
          <w:b/>
          <w:bCs/>
          <w:sz w:val="24"/>
          <w:szCs w:val="24"/>
          <w:u w:val="single"/>
        </w:rPr>
      </w:pPr>
    </w:p>
    <w:p w14:paraId="5CBA5EF3" w14:textId="77777777" w:rsidR="00727735" w:rsidRPr="00905AE1" w:rsidRDefault="00727735" w:rsidP="00905AE1">
      <w:pPr>
        <w:pStyle w:val="ListParagraph"/>
        <w:spacing w:after="0" w:line="240" w:lineRule="auto"/>
        <w:jc w:val="center"/>
        <w:rPr>
          <w:rFonts w:ascii="Times New Roman" w:hAnsi="Times New Roman" w:cs="Times New Roman"/>
          <w:b/>
          <w:bCs/>
          <w:sz w:val="24"/>
          <w:szCs w:val="24"/>
          <w:u w:val="single"/>
        </w:rPr>
      </w:pPr>
    </w:p>
    <w:p w14:paraId="1FE4167C" w14:textId="5E31C119" w:rsidR="00D62202" w:rsidRDefault="00D62202" w:rsidP="00905AE1">
      <w:pPr>
        <w:pStyle w:val="ListParagraph"/>
        <w:spacing w:after="0" w:line="240" w:lineRule="auto"/>
        <w:jc w:val="center"/>
        <w:rPr>
          <w:rFonts w:ascii="Times New Roman" w:hAnsi="Times New Roman" w:cs="Times New Roman"/>
          <w:b/>
          <w:bCs/>
          <w:sz w:val="24"/>
          <w:szCs w:val="24"/>
        </w:rPr>
      </w:pPr>
      <w:r w:rsidRPr="00905AE1">
        <w:rPr>
          <w:rFonts w:ascii="Times New Roman" w:hAnsi="Times New Roman" w:cs="Times New Roman"/>
          <w:b/>
          <w:bCs/>
          <w:sz w:val="24"/>
          <w:szCs w:val="24"/>
          <w:u w:val="single"/>
        </w:rPr>
        <w:t>TERMS OF REFERENCE (TOR</w:t>
      </w:r>
      <w:r w:rsidRPr="00905AE1">
        <w:rPr>
          <w:rFonts w:ascii="Times New Roman" w:hAnsi="Times New Roman" w:cs="Times New Roman"/>
          <w:b/>
          <w:bCs/>
          <w:sz w:val="24"/>
          <w:szCs w:val="24"/>
        </w:rPr>
        <w:t>)</w:t>
      </w:r>
    </w:p>
    <w:p w14:paraId="35C9CA14" w14:textId="195A2D9F" w:rsidR="00F80BB8" w:rsidRDefault="00F80BB8" w:rsidP="00905AE1">
      <w:pPr>
        <w:pStyle w:val="ListParagraph"/>
        <w:spacing w:after="0" w:line="240" w:lineRule="auto"/>
        <w:jc w:val="center"/>
        <w:rPr>
          <w:rFonts w:ascii="Times New Roman" w:hAnsi="Times New Roman" w:cs="Times New Roman"/>
          <w:b/>
          <w:bCs/>
          <w:sz w:val="24"/>
          <w:szCs w:val="24"/>
        </w:rPr>
      </w:pPr>
    </w:p>
    <w:p w14:paraId="3394E3C3" w14:textId="0AAD8536" w:rsidR="00F80BB8" w:rsidRPr="00905AE1" w:rsidRDefault="00F80BB8" w:rsidP="00905AE1">
      <w:pPr>
        <w:pStyle w:val="ListParagraph"/>
        <w:spacing w:after="0" w:line="240" w:lineRule="auto"/>
        <w:jc w:val="center"/>
        <w:rPr>
          <w:rFonts w:ascii="Times New Roman" w:hAnsi="Times New Roman" w:cs="Times New Roman"/>
          <w:b/>
          <w:bCs/>
          <w:sz w:val="24"/>
          <w:szCs w:val="24"/>
        </w:rPr>
      </w:pPr>
      <w:r w:rsidRPr="00F80BB8">
        <w:rPr>
          <w:rFonts w:ascii="Times New Roman" w:hAnsi="Times New Roman" w:cs="Times New Roman"/>
          <w:b/>
          <w:bCs/>
          <w:sz w:val="24"/>
          <w:szCs w:val="24"/>
          <w:highlight w:val="yellow"/>
        </w:rPr>
        <w:t>FIRMS ONLY</w:t>
      </w:r>
    </w:p>
    <w:p w14:paraId="0C3F45A1" w14:textId="77777777" w:rsidR="00807FEF" w:rsidRPr="00905AE1" w:rsidRDefault="00807FEF" w:rsidP="00905AE1">
      <w:pPr>
        <w:pStyle w:val="ListParagraph"/>
        <w:spacing w:after="0" w:line="240" w:lineRule="auto"/>
        <w:jc w:val="center"/>
        <w:rPr>
          <w:rFonts w:ascii="Times New Roman" w:hAnsi="Times New Roman" w:cs="Times New Roman"/>
          <w:b/>
          <w:bCs/>
          <w:sz w:val="24"/>
          <w:szCs w:val="24"/>
        </w:rPr>
      </w:pPr>
    </w:p>
    <w:p w14:paraId="725ED5E7" w14:textId="30E50D08" w:rsidR="00D62202" w:rsidRPr="00905AE1" w:rsidRDefault="00F80BB8" w:rsidP="00905AE1">
      <w:pPr>
        <w:pStyle w:val="ListParagraph"/>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CONSULTANCY SERVICE: </w:t>
      </w:r>
      <w:r w:rsidR="00D62202" w:rsidRPr="00905AE1">
        <w:rPr>
          <w:rFonts w:ascii="Times New Roman" w:hAnsi="Times New Roman" w:cs="Times New Roman"/>
          <w:b/>
          <w:bCs/>
          <w:sz w:val="24"/>
          <w:szCs w:val="24"/>
        </w:rPr>
        <w:t>MID-TERM EVALUATION (MTE) OF THE PESTE DES PETITS RUMINANTS (PPR) PROGRAMME</w:t>
      </w:r>
    </w:p>
    <w:p w14:paraId="3B40E366" w14:textId="77777777" w:rsidR="00A8480D" w:rsidRPr="00905AE1" w:rsidRDefault="00A8480D" w:rsidP="00905AE1">
      <w:pPr>
        <w:pStyle w:val="ListParagraph"/>
        <w:pBdr>
          <w:bottom w:val="single" w:sz="4" w:space="1" w:color="auto"/>
        </w:pBdr>
        <w:spacing w:after="0" w:line="240" w:lineRule="auto"/>
        <w:rPr>
          <w:rFonts w:ascii="Times New Roman" w:hAnsi="Times New Roman" w:cs="Times New Roman"/>
          <w:b/>
          <w:bCs/>
          <w:sz w:val="24"/>
          <w:szCs w:val="24"/>
        </w:rPr>
      </w:pPr>
    </w:p>
    <w:p w14:paraId="436089DC" w14:textId="27F9EEA0" w:rsidR="00A8480D" w:rsidRPr="00905AE1" w:rsidRDefault="00A8480D" w:rsidP="00905AE1">
      <w:pPr>
        <w:pStyle w:val="ListParagraph"/>
        <w:spacing w:after="0" w:line="240" w:lineRule="auto"/>
        <w:rPr>
          <w:rFonts w:ascii="Times New Roman" w:hAnsi="Times New Roman" w:cs="Times New Roman"/>
          <w:b/>
          <w:bCs/>
          <w:sz w:val="24"/>
          <w:szCs w:val="24"/>
        </w:rPr>
      </w:pPr>
    </w:p>
    <w:p w14:paraId="3A443BA7" w14:textId="66B1531A" w:rsidR="00727735" w:rsidRPr="00905AE1" w:rsidRDefault="00727735" w:rsidP="00905AE1">
      <w:pPr>
        <w:pStyle w:val="ListParagraph"/>
        <w:spacing w:after="0" w:line="240" w:lineRule="auto"/>
        <w:rPr>
          <w:rFonts w:ascii="Times New Roman" w:hAnsi="Times New Roman" w:cs="Times New Roman"/>
          <w:b/>
          <w:bCs/>
          <w:sz w:val="24"/>
          <w:szCs w:val="24"/>
        </w:rPr>
      </w:pPr>
    </w:p>
    <w:p w14:paraId="3BCDF9B1" w14:textId="67F0CEB2" w:rsidR="00727735" w:rsidRPr="00905AE1" w:rsidRDefault="00727735" w:rsidP="00905AE1">
      <w:pPr>
        <w:pStyle w:val="ListParagraph"/>
        <w:spacing w:after="0" w:line="240" w:lineRule="auto"/>
        <w:rPr>
          <w:rFonts w:ascii="Times New Roman" w:hAnsi="Times New Roman" w:cs="Times New Roman"/>
          <w:b/>
          <w:bCs/>
          <w:sz w:val="24"/>
          <w:szCs w:val="24"/>
        </w:rPr>
      </w:pPr>
    </w:p>
    <w:p w14:paraId="456E93DE" w14:textId="77777777" w:rsidR="00727735" w:rsidRPr="00905AE1" w:rsidRDefault="00727735" w:rsidP="00905AE1">
      <w:pPr>
        <w:pStyle w:val="ListParagraph"/>
        <w:spacing w:after="0" w:line="240" w:lineRule="auto"/>
        <w:rPr>
          <w:rFonts w:ascii="Times New Roman" w:hAnsi="Times New Roman" w:cs="Times New Roman"/>
          <w:b/>
          <w:bCs/>
          <w:sz w:val="24"/>
          <w:szCs w:val="24"/>
        </w:rPr>
      </w:pPr>
    </w:p>
    <w:p w14:paraId="69959389" w14:textId="2D30CA30" w:rsidR="00D62202" w:rsidRPr="00525842" w:rsidRDefault="00D62202" w:rsidP="00905AE1">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imes New Roman" w:hAnsi="Times New Roman" w:cs="Times New Roman"/>
          <w:strike/>
          <w:sz w:val="24"/>
          <w:szCs w:val="24"/>
        </w:rPr>
      </w:pPr>
      <w:r w:rsidRPr="00905AE1">
        <w:rPr>
          <w:rFonts w:ascii="Times New Roman" w:hAnsi="Times New Roman" w:cs="Times New Roman"/>
          <w:b/>
          <w:bCs/>
          <w:sz w:val="24"/>
          <w:szCs w:val="24"/>
        </w:rPr>
        <w:t>Planned Period:</w:t>
      </w:r>
      <w:r w:rsidRPr="00905AE1">
        <w:rPr>
          <w:rFonts w:ascii="Times New Roman" w:hAnsi="Times New Roman" w:cs="Times New Roman"/>
          <w:sz w:val="24"/>
          <w:szCs w:val="24"/>
        </w:rPr>
        <w:t xml:space="preserve"> </w:t>
      </w:r>
      <w:r w:rsidR="00984848" w:rsidRPr="00905AE1">
        <w:rPr>
          <w:rFonts w:ascii="Times New Roman" w:hAnsi="Times New Roman" w:cs="Times New Roman"/>
          <w:sz w:val="24"/>
          <w:szCs w:val="24"/>
        </w:rPr>
        <w:t>August</w:t>
      </w:r>
      <w:r w:rsidR="00F701B3" w:rsidRPr="00905AE1">
        <w:rPr>
          <w:rFonts w:ascii="Times New Roman" w:hAnsi="Times New Roman" w:cs="Times New Roman"/>
          <w:sz w:val="24"/>
          <w:szCs w:val="24"/>
        </w:rPr>
        <w:t>-October</w:t>
      </w:r>
      <w:r w:rsidR="00984848" w:rsidRPr="00905AE1">
        <w:rPr>
          <w:rFonts w:ascii="Times New Roman" w:hAnsi="Times New Roman" w:cs="Times New Roman"/>
          <w:sz w:val="24"/>
          <w:szCs w:val="24"/>
        </w:rPr>
        <w:t xml:space="preserve"> </w:t>
      </w:r>
      <w:r w:rsidRPr="00905AE1">
        <w:rPr>
          <w:rFonts w:ascii="Times New Roman" w:hAnsi="Times New Roman" w:cs="Times New Roman"/>
          <w:sz w:val="24"/>
          <w:szCs w:val="24"/>
        </w:rPr>
        <w:t>2026</w:t>
      </w:r>
      <w:r w:rsidRPr="00905AE1">
        <w:rPr>
          <w:rFonts w:ascii="Times New Roman" w:hAnsi="Times New Roman" w:cs="Times New Roman"/>
          <w:sz w:val="24"/>
          <w:szCs w:val="24"/>
        </w:rPr>
        <w:br/>
      </w:r>
      <w:r w:rsidRPr="00905AE1">
        <w:rPr>
          <w:rFonts w:ascii="Times New Roman" w:hAnsi="Times New Roman" w:cs="Times New Roman"/>
          <w:b/>
          <w:bCs/>
          <w:sz w:val="24"/>
          <w:szCs w:val="24"/>
        </w:rPr>
        <w:t>Duration:</w:t>
      </w:r>
      <w:r w:rsidRPr="00905AE1">
        <w:rPr>
          <w:rFonts w:ascii="Times New Roman" w:hAnsi="Times New Roman" w:cs="Times New Roman"/>
          <w:sz w:val="24"/>
          <w:szCs w:val="24"/>
        </w:rPr>
        <w:t xml:space="preserve"> </w:t>
      </w:r>
      <w:r w:rsidR="00EB7936" w:rsidRPr="00905AE1">
        <w:rPr>
          <w:rFonts w:ascii="Times New Roman" w:hAnsi="Times New Roman" w:cs="Times New Roman"/>
          <w:sz w:val="24"/>
          <w:szCs w:val="24"/>
          <w:lang w:val="en-GB"/>
        </w:rPr>
        <w:t>9</w:t>
      </w:r>
      <w:r w:rsidR="00807FEF" w:rsidRPr="00905AE1">
        <w:rPr>
          <w:rFonts w:ascii="Times New Roman" w:hAnsi="Times New Roman" w:cs="Times New Roman"/>
          <w:sz w:val="24"/>
          <w:szCs w:val="24"/>
          <w:lang w:val="en-GB"/>
        </w:rPr>
        <w:t xml:space="preserve"> Weeks </w:t>
      </w:r>
      <w:r w:rsidR="00EB7936" w:rsidRPr="00905AE1">
        <w:rPr>
          <w:rFonts w:ascii="Times New Roman" w:hAnsi="Times New Roman" w:cs="Times New Roman"/>
          <w:sz w:val="24"/>
          <w:szCs w:val="24"/>
          <w:lang w:val="en-GB"/>
        </w:rPr>
        <w:t xml:space="preserve">(45 </w:t>
      </w:r>
      <w:r w:rsidR="00F26333" w:rsidRPr="00905AE1">
        <w:rPr>
          <w:rFonts w:ascii="Times New Roman" w:hAnsi="Times New Roman" w:cs="Times New Roman"/>
          <w:sz w:val="24"/>
          <w:szCs w:val="24"/>
          <w:lang w:val="en-GB"/>
        </w:rPr>
        <w:t>Calendar</w:t>
      </w:r>
      <w:r w:rsidR="00EB7936" w:rsidRPr="00905AE1">
        <w:rPr>
          <w:rFonts w:ascii="Times New Roman" w:hAnsi="Times New Roman" w:cs="Times New Roman"/>
          <w:sz w:val="24"/>
          <w:szCs w:val="24"/>
          <w:lang w:val="en-GB"/>
        </w:rPr>
        <w:t xml:space="preserve"> Days)</w:t>
      </w:r>
      <w:r w:rsidRPr="00905AE1">
        <w:rPr>
          <w:rFonts w:ascii="Times New Roman" w:hAnsi="Times New Roman" w:cs="Times New Roman"/>
          <w:sz w:val="24"/>
          <w:szCs w:val="24"/>
        </w:rPr>
        <w:br/>
      </w:r>
      <w:r w:rsidRPr="00905AE1">
        <w:rPr>
          <w:rFonts w:ascii="Times New Roman" w:hAnsi="Times New Roman" w:cs="Times New Roman"/>
          <w:b/>
          <w:bCs/>
          <w:sz w:val="24"/>
          <w:szCs w:val="24"/>
        </w:rPr>
        <w:t>Commissioning Authority:</w:t>
      </w:r>
      <w:r w:rsidRPr="00905AE1">
        <w:rPr>
          <w:rFonts w:ascii="Times New Roman" w:hAnsi="Times New Roman" w:cs="Times New Roman"/>
          <w:sz w:val="24"/>
          <w:szCs w:val="24"/>
        </w:rPr>
        <w:t xml:space="preserve"> AU-IBAR</w:t>
      </w:r>
      <w:r w:rsidRPr="00905AE1">
        <w:rPr>
          <w:rFonts w:ascii="Times New Roman" w:hAnsi="Times New Roman" w:cs="Times New Roman"/>
          <w:sz w:val="24"/>
          <w:szCs w:val="24"/>
        </w:rPr>
        <w:br/>
      </w:r>
      <w:r w:rsidRPr="000518D0">
        <w:rPr>
          <w:rFonts w:ascii="Times New Roman" w:hAnsi="Times New Roman" w:cs="Times New Roman"/>
          <w:b/>
          <w:bCs/>
          <w:sz w:val="24"/>
          <w:szCs w:val="24"/>
          <w:highlight w:val="yellow"/>
        </w:rPr>
        <w:t>Financing Partner:</w:t>
      </w:r>
      <w:r w:rsidRPr="000518D0">
        <w:rPr>
          <w:rFonts w:ascii="Times New Roman" w:hAnsi="Times New Roman" w:cs="Times New Roman"/>
          <w:sz w:val="24"/>
          <w:szCs w:val="24"/>
          <w:highlight w:val="yellow"/>
        </w:rPr>
        <w:t xml:space="preserve"> European Union (EU)</w:t>
      </w:r>
      <w:r w:rsidR="00CD0843" w:rsidRPr="00525842">
        <w:rPr>
          <w:rFonts w:ascii="Times New Roman" w:hAnsi="Times New Roman" w:cs="Times New Roman"/>
          <w:strike/>
          <w:sz w:val="24"/>
          <w:szCs w:val="24"/>
        </w:rPr>
        <w:t xml:space="preserve"> </w:t>
      </w:r>
    </w:p>
    <w:p w14:paraId="2A49EE13" w14:textId="116328CC" w:rsidR="00D62202" w:rsidRPr="00905AE1" w:rsidRDefault="00D62202" w:rsidP="00905AE1">
      <w:pPr>
        <w:spacing w:after="0" w:line="240" w:lineRule="auto"/>
        <w:contextualSpacing/>
        <w:jc w:val="center"/>
        <w:rPr>
          <w:rFonts w:ascii="Times New Roman" w:hAnsi="Times New Roman" w:cs="Times New Roman"/>
          <w:sz w:val="24"/>
          <w:szCs w:val="24"/>
        </w:rPr>
      </w:pPr>
    </w:p>
    <w:p w14:paraId="2420C5DF" w14:textId="1853B27D" w:rsidR="00727735" w:rsidRPr="00905AE1" w:rsidRDefault="00727735" w:rsidP="00905AE1">
      <w:pPr>
        <w:spacing w:after="0" w:line="240" w:lineRule="auto"/>
        <w:contextualSpacing/>
        <w:jc w:val="center"/>
        <w:rPr>
          <w:rFonts w:ascii="Times New Roman" w:hAnsi="Times New Roman" w:cs="Times New Roman"/>
          <w:sz w:val="24"/>
          <w:szCs w:val="24"/>
        </w:rPr>
      </w:pPr>
    </w:p>
    <w:p w14:paraId="5DF31AE8" w14:textId="525C2AA5" w:rsidR="00727735" w:rsidRPr="00905AE1" w:rsidRDefault="00727735" w:rsidP="00905AE1">
      <w:pPr>
        <w:spacing w:after="0" w:line="240" w:lineRule="auto"/>
        <w:contextualSpacing/>
        <w:jc w:val="center"/>
        <w:rPr>
          <w:rFonts w:ascii="Times New Roman" w:hAnsi="Times New Roman" w:cs="Times New Roman"/>
          <w:sz w:val="24"/>
          <w:szCs w:val="24"/>
        </w:rPr>
      </w:pPr>
    </w:p>
    <w:p w14:paraId="34DCD927" w14:textId="17838583" w:rsidR="00727735" w:rsidRPr="00905AE1" w:rsidRDefault="00727735" w:rsidP="00905AE1">
      <w:pPr>
        <w:spacing w:after="0" w:line="240" w:lineRule="auto"/>
        <w:contextualSpacing/>
        <w:jc w:val="center"/>
        <w:rPr>
          <w:rFonts w:ascii="Times New Roman" w:hAnsi="Times New Roman" w:cs="Times New Roman"/>
          <w:sz w:val="24"/>
          <w:szCs w:val="24"/>
        </w:rPr>
      </w:pPr>
    </w:p>
    <w:p w14:paraId="2BA5ABFD" w14:textId="0DC3C1A2" w:rsidR="00727735" w:rsidRPr="00905AE1" w:rsidRDefault="00727735" w:rsidP="00905AE1">
      <w:pPr>
        <w:spacing w:after="0" w:line="240" w:lineRule="auto"/>
        <w:contextualSpacing/>
        <w:jc w:val="center"/>
        <w:rPr>
          <w:rFonts w:ascii="Times New Roman" w:hAnsi="Times New Roman" w:cs="Times New Roman"/>
          <w:sz w:val="24"/>
          <w:szCs w:val="24"/>
        </w:rPr>
      </w:pPr>
    </w:p>
    <w:p w14:paraId="29E82A96" w14:textId="77777777" w:rsidR="00727735" w:rsidRPr="00905AE1" w:rsidRDefault="00727735" w:rsidP="00905AE1">
      <w:pPr>
        <w:spacing w:after="0" w:line="240" w:lineRule="auto"/>
        <w:contextualSpacing/>
        <w:jc w:val="center"/>
        <w:rPr>
          <w:rFonts w:ascii="Times New Roman" w:hAnsi="Times New Roman" w:cs="Times New Roman"/>
          <w:sz w:val="24"/>
          <w:szCs w:val="24"/>
        </w:rPr>
      </w:pPr>
    </w:p>
    <w:p w14:paraId="57CC4E60" w14:textId="40E6D1F3" w:rsidR="00727735" w:rsidRPr="00905AE1" w:rsidRDefault="00727735" w:rsidP="00905AE1">
      <w:pPr>
        <w:spacing w:after="0" w:line="240" w:lineRule="auto"/>
        <w:contextualSpacing/>
        <w:jc w:val="center"/>
        <w:rPr>
          <w:rFonts w:ascii="Times New Roman" w:hAnsi="Times New Roman" w:cs="Times New Roman"/>
          <w:b/>
          <w:bCs/>
          <w:sz w:val="24"/>
          <w:szCs w:val="24"/>
          <w:u w:val="single"/>
        </w:rPr>
      </w:pPr>
      <w:r w:rsidRPr="00905AE1">
        <w:rPr>
          <w:rFonts w:ascii="Times New Roman" w:hAnsi="Times New Roman" w:cs="Times New Roman"/>
          <w:b/>
          <w:bCs/>
          <w:sz w:val="24"/>
          <w:szCs w:val="24"/>
          <w:u w:val="single"/>
        </w:rPr>
        <w:t>African Union Inter-African Bureau for Animal Resources (AU-IBAR)</w:t>
      </w:r>
    </w:p>
    <w:p w14:paraId="79C59C2E" w14:textId="2D057C62" w:rsidR="00727735" w:rsidRPr="00905AE1" w:rsidRDefault="00727735" w:rsidP="00905AE1">
      <w:pPr>
        <w:spacing w:after="0" w:line="240" w:lineRule="auto"/>
        <w:contextualSpacing/>
        <w:jc w:val="center"/>
        <w:rPr>
          <w:rFonts w:ascii="Times New Roman" w:hAnsi="Times New Roman" w:cs="Times New Roman"/>
          <w:sz w:val="24"/>
          <w:szCs w:val="24"/>
        </w:rPr>
      </w:pPr>
    </w:p>
    <w:p w14:paraId="46819631" w14:textId="008A83CA" w:rsidR="00727735" w:rsidRPr="00905AE1" w:rsidRDefault="00727735" w:rsidP="00905AE1">
      <w:pPr>
        <w:spacing w:after="0" w:line="240" w:lineRule="auto"/>
        <w:contextualSpacing/>
        <w:jc w:val="center"/>
        <w:rPr>
          <w:rFonts w:ascii="Times New Roman" w:hAnsi="Times New Roman" w:cs="Times New Roman"/>
          <w:sz w:val="24"/>
          <w:szCs w:val="24"/>
        </w:rPr>
      </w:pPr>
    </w:p>
    <w:p w14:paraId="5CEE9C12" w14:textId="48E64784" w:rsidR="00F34D3A" w:rsidRPr="00905AE1" w:rsidRDefault="00F34D3A" w:rsidP="00905AE1">
      <w:pPr>
        <w:spacing w:after="0" w:line="240" w:lineRule="auto"/>
        <w:contextualSpacing/>
        <w:jc w:val="center"/>
        <w:rPr>
          <w:rFonts w:ascii="Times New Roman" w:hAnsi="Times New Roman" w:cs="Times New Roman"/>
          <w:sz w:val="24"/>
          <w:szCs w:val="24"/>
        </w:rPr>
      </w:pPr>
    </w:p>
    <w:p w14:paraId="45526440" w14:textId="612B6B34" w:rsidR="00F34D3A" w:rsidRPr="00905AE1" w:rsidRDefault="00F34D3A" w:rsidP="00905AE1">
      <w:pPr>
        <w:spacing w:after="0" w:line="240" w:lineRule="auto"/>
        <w:contextualSpacing/>
        <w:jc w:val="center"/>
        <w:rPr>
          <w:rFonts w:ascii="Times New Roman" w:hAnsi="Times New Roman" w:cs="Times New Roman"/>
          <w:b/>
          <w:bCs/>
          <w:sz w:val="24"/>
          <w:szCs w:val="24"/>
        </w:rPr>
      </w:pPr>
      <w:r w:rsidRPr="00905AE1">
        <w:rPr>
          <w:rFonts w:ascii="Times New Roman" w:hAnsi="Times New Roman" w:cs="Times New Roman"/>
          <w:b/>
          <w:bCs/>
          <w:sz w:val="24"/>
          <w:szCs w:val="24"/>
        </w:rPr>
        <w:t>Nairobi, Kenya</w:t>
      </w:r>
    </w:p>
    <w:p w14:paraId="59BC9137" w14:textId="321BD754" w:rsidR="00F34D3A" w:rsidRPr="00905AE1" w:rsidRDefault="00F34D3A" w:rsidP="00905AE1">
      <w:pPr>
        <w:spacing w:after="0" w:line="240" w:lineRule="auto"/>
        <w:contextualSpacing/>
        <w:jc w:val="center"/>
        <w:rPr>
          <w:rFonts w:ascii="Times New Roman" w:hAnsi="Times New Roman" w:cs="Times New Roman"/>
          <w:b/>
          <w:bCs/>
          <w:sz w:val="24"/>
          <w:szCs w:val="24"/>
        </w:rPr>
      </w:pPr>
    </w:p>
    <w:p w14:paraId="71207E04" w14:textId="068F4AC1" w:rsidR="00F34D3A" w:rsidRPr="00905AE1" w:rsidRDefault="00F34D3A" w:rsidP="00905AE1">
      <w:pPr>
        <w:spacing w:after="0" w:line="240" w:lineRule="auto"/>
        <w:contextualSpacing/>
        <w:jc w:val="center"/>
        <w:rPr>
          <w:rFonts w:ascii="Times New Roman" w:hAnsi="Times New Roman" w:cs="Times New Roman"/>
          <w:b/>
          <w:bCs/>
          <w:sz w:val="24"/>
          <w:szCs w:val="24"/>
        </w:rPr>
      </w:pPr>
    </w:p>
    <w:p w14:paraId="423385C9" w14:textId="3FCAFB01" w:rsidR="00F34D3A" w:rsidRPr="00905AE1" w:rsidRDefault="00933755" w:rsidP="00905AE1">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June</w:t>
      </w:r>
      <w:r w:rsidR="00F34D3A" w:rsidRPr="00905AE1">
        <w:rPr>
          <w:rFonts w:ascii="Times New Roman" w:hAnsi="Times New Roman" w:cs="Times New Roman"/>
          <w:b/>
          <w:bCs/>
          <w:sz w:val="24"/>
          <w:szCs w:val="24"/>
        </w:rPr>
        <w:t xml:space="preserve"> 2026</w:t>
      </w:r>
    </w:p>
    <w:p w14:paraId="5FF67280" w14:textId="0C9390EA" w:rsidR="00727735" w:rsidRPr="00905AE1" w:rsidRDefault="00727735" w:rsidP="00905AE1">
      <w:pPr>
        <w:spacing w:after="0" w:line="240" w:lineRule="auto"/>
        <w:contextualSpacing/>
        <w:jc w:val="center"/>
        <w:rPr>
          <w:rFonts w:ascii="Times New Roman" w:hAnsi="Times New Roman" w:cs="Times New Roman"/>
          <w:b/>
          <w:bCs/>
          <w:sz w:val="24"/>
          <w:szCs w:val="24"/>
        </w:rPr>
      </w:pPr>
    </w:p>
    <w:p w14:paraId="142B1084" w14:textId="53255192" w:rsidR="00727735" w:rsidRPr="00905AE1" w:rsidRDefault="00727735" w:rsidP="00905AE1">
      <w:pPr>
        <w:spacing w:after="0" w:line="240" w:lineRule="auto"/>
        <w:contextualSpacing/>
        <w:jc w:val="center"/>
        <w:rPr>
          <w:rFonts w:ascii="Times New Roman" w:hAnsi="Times New Roman" w:cs="Times New Roman"/>
          <w:sz w:val="24"/>
          <w:szCs w:val="24"/>
        </w:rPr>
      </w:pPr>
    </w:p>
    <w:p w14:paraId="59B74207" w14:textId="666CE746" w:rsidR="00727735" w:rsidRPr="00905AE1" w:rsidRDefault="00727735" w:rsidP="00905AE1">
      <w:pPr>
        <w:spacing w:after="0" w:line="240" w:lineRule="auto"/>
        <w:contextualSpacing/>
        <w:jc w:val="center"/>
        <w:rPr>
          <w:rFonts w:ascii="Times New Roman" w:hAnsi="Times New Roman" w:cs="Times New Roman"/>
          <w:sz w:val="24"/>
          <w:szCs w:val="24"/>
        </w:rPr>
      </w:pPr>
    </w:p>
    <w:p w14:paraId="7AF1555F" w14:textId="176521C3" w:rsidR="00727735" w:rsidRPr="00905AE1" w:rsidRDefault="00727735" w:rsidP="00905AE1">
      <w:pPr>
        <w:spacing w:after="0" w:line="240" w:lineRule="auto"/>
        <w:contextualSpacing/>
        <w:jc w:val="center"/>
        <w:rPr>
          <w:rFonts w:ascii="Times New Roman" w:hAnsi="Times New Roman" w:cs="Times New Roman"/>
          <w:sz w:val="24"/>
          <w:szCs w:val="24"/>
        </w:rPr>
      </w:pPr>
    </w:p>
    <w:p w14:paraId="1DCD003F" w14:textId="5C8F3286" w:rsidR="00727735" w:rsidRPr="00905AE1" w:rsidRDefault="00727735" w:rsidP="00905AE1">
      <w:pPr>
        <w:spacing w:after="0" w:line="240" w:lineRule="auto"/>
        <w:contextualSpacing/>
        <w:jc w:val="center"/>
        <w:rPr>
          <w:rFonts w:ascii="Times New Roman" w:hAnsi="Times New Roman" w:cs="Times New Roman"/>
          <w:sz w:val="24"/>
          <w:szCs w:val="24"/>
        </w:rPr>
      </w:pPr>
    </w:p>
    <w:p w14:paraId="7C921D03" w14:textId="0C6FF03B" w:rsidR="00727735" w:rsidRPr="00905AE1" w:rsidRDefault="00727735" w:rsidP="00905AE1">
      <w:pPr>
        <w:spacing w:after="0" w:line="240" w:lineRule="auto"/>
        <w:contextualSpacing/>
        <w:jc w:val="center"/>
        <w:rPr>
          <w:rFonts w:ascii="Times New Roman" w:hAnsi="Times New Roman" w:cs="Times New Roman"/>
          <w:sz w:val="24"/>
          <w:szCs w:val="24"/>
        </w:rPr>
      </w:pPr>
    </w:p>
    <w:p w14:paraId="3D5FCFE4" w14:textId="1FB72A1C" w:rsidR="00727735" w:rsidRPr="00905AE1" w:rsidRDefault="00727735" w:rsidP="00905AE1">
      <w:pPr>
        <w:spacing w:after="0" w:line="240" w:lineRule="auto"/>
        <w:contextualSpacing/>
        <w:jc w:val="center"/>
        <w:rPr>
          <w:rFonts w:ascii="Times New Roman" w:hAnsi="Times New Roman" w:cs="Times New Roman"/>
          <w:sz w:val="24"/>
          <w:szCs w:val="24"/>
        </w:rPr>
      </w:pPr>
    </w:p>
    <w:p w14:paraId="288D588E" w14:textId="77777777" w:rsidR="00C10D46" w:rsidRPr="00905AE1" w:rsidRDefault="00C10D46" w:rsidP="00905AE1">
      <w:pPr>
        <w:spacing w:after="0" w:line="240" w:lineRule="auto"/>
        <w:rPr>
          <w:rFonts w:ascii="Times New Roman" w:hAnsi="Times New Roman" w:cs="Times New Roman"/>
          <w:sz w:val="24"/>
          <w:szCs w:val="24"/>
        </w:rPr>
        <w:sectPr w:rsidR="00C10D46" w:rsidRPr="00905AE1" w:rsidSect="00905AE1">
          <w:footerReference w:type="default" r:id="rId9"/>
          <w:pgSz w:w="11906" w:h="16838"/>
          <w:pgMar w:top="1440" w:right="1440" w:bottom="1440" w:left="1440" w:header="708" w:footer="708" w:gutter="0"/>
          <w:cols w:space="708"/>
          <w:docGrid w:linePitch="360"/>
        </w:sectPr>
      </w:pPr>
      <w:bookmarkStart w:id="0" w:name="_Toc225572814"/>
    </w:p>
    <w:p w14:paraId="5D55C8B7" w14:textId="77777777" w:rsidR="00AC1495" w:rsidRPr="00905AE1" w:rsidRDefault="00727735" w:rsidP="00905AE1">
      <w:pPr>
        <w:spacing w:after="0" w:line="240" w:lineRule="auto"/>
        <w:rPr>
          <w:rFonts w:ascii="Times New Roman" w:hAnsi="Times New Roman" w:cs="Times New Roman"/>
          <w:noProof/>
          <w:sz w:val="24"/>
          <w:szCs w:val="24"/>
        </w:rPr>
      </w:pPr>
      <w:r w:rsidRPr="00905AE1">
        <w:rPr>
          <w:rFonts w:ascii="Times New Roman" w:hAnsi="Times New Roman" w:cs="Times New Roman"/>
          <w:sz w:val="24"/>
          <w:szCs w:val="24"/>
        </w:rPr>
        <w:lastRenderedPageBreak/>
        <w:t>TABLE OF CONTENTS</w:t>
      </w:r>
      <w:bookmarkEnd w:id="0"/>
      <w:r w:rsidR="00AC1495" w:rsidRPr="00905AE1">
        <w:rPr>
          <w:rFonts w:ascii="Times New Roman" w:hAnsi="Times New Roman" w:cs="Times New Roman"/>
          <w:sz w:val="24"/>
          <w:szCs w:val="24"/>
        </w:rPr>
        <w:fldChar w:fldCharType="begin"/>
      </w:r>
      <w:r w:rsidR="00AC1495" w:rsidRPr="00905AE1">
        <w:rPr>
          <w:rFonts w:ascii="Times New Roman" w:hAnsi="Times New Roman" w:cs="Times New Roman"/>
          <w:sz w:val="24"/>
          <w:szCs w:val="24"/>
        </w:rPr>
        <w:instrText xml:space="preserve"> TOC \o "1-3" \h \z \u </w:instrText>
      </w:r>
      <w:r w:rsidR="00AC1495" w:rsidRPr="00905AE1">
        <w:rPr>
          <w:rFonts w:ascii="Times New Roman" w:hAnsi="Times New Roman" w:cs="Times New Roman"/>
          <w:sz w:val="24"/>
          <w:szCs w:val="24"/>
        </w:rPr>
        <w:fldChar w:fldCharType="separate"/>
      </w:r>
    </w:p>
    <w:p w14:paraId="3F02077F" w14:textId="13325E9E" w:rsidR="00AC1495" w:rsidRPr="00905AE1" w:rsidRDefault="00C90E91" w:rsidP="00905AE1">
      <w:pPr>
        <w:pStyle w:val="TOC1"/>
        <w:tabs>
          <w:tab w:val="right" w:leader="dot" w:pos="9016"/>
        </w:tabs>
        <w:spacing w:after="0" w:line="240" w:lineRule="auto"/>
        <w:rPr>
          <w:rFonts w:ascii="Times New Roman" w:eastAsiaTheme="minorEastAsia" w:hAnsi="Times New Roman" w:cs="Times New Roman"/>
          <w:b w:val="0"/>
          <w:bCs w:val="0"/>
          <w:caps w:val="0"/>
          <w:noProof/>
          <w:sz w:val="24"/>
          <w:szCs w:val="24"/>
        </w:rPr>
      </w:pPr>
      <w:hyperlink w:anchor="_Toc225986964" w:history="1">
        <w:r w:rsidR="00AC1495" w:rsidRPr="00905AE1">
          <w:rPr>
            <w:rStyle w:val="Hyperlink"/>
            <w:rFonts w:ascii="Times New Roman" w:hAnsi="Times New Roman" w:cs="Times New Roman"/>
            <w:noProof/>
            <w:sz w:val="24"/>
            <w:szCs w:val="24"/>
          </w:rPr>
          <w:t>1. GENERAL BACKGROUND</w:t>
        </w:r>
        <w:r w:rsidR="00AC1495" w:rsidRPr="00905AE1">
          <w:rPr>
            <w:rFonts w:ascii="Times New Roman" w:hAnsi="Times New Roman" w:cs="Times New Roman"/>
            <w:noProof/>
            <w:webHidden/>
            <w:sz w:val="24"/>
            <w:szCs w:val="24"/>
          </w:rPr>
          <w:tab/>
        </w:r>
        <w:r w:rsidR="00AC1495" w:rsidRPr="00905AE1">
          <w:rPr>
            <w:rFonts w:ascii="Times New Roman" w:hAnsi="Times New Roman" w:cs="Times New Roman"/>
            <w:noProof/>
            <w:webHidden/>
            <w:sz w:val="24"/>
            <w:szCs w:val="24"/>
          </w:rPr>
          <w:fldChar w:fldCharType="begin"/>
        </w:r>
        <w:r w:rsidR="00AC1495" w:rsidRPr="00905AE1">
          <w:rPr>
            <w:rFonts w:ascii="Times New Roman" w:hAnsi="Times New Roman" w:cs="Times New Roman"/>
            <w:noProof/>
            <w:webHidden/>
            <w:sz w:val="24"/>
            <w:szCs w:val="24"/>
          </w:rPr>
          <w:instrText xml:space="preserve"> PAGEREF _Toc225986964 \h </w:instrText>
        </w:r>
        <w:r w:rsidR="00AC1495" w:rsidRPr="00905AE1">
          <w:rPr>
            <w:rFonts w:ascii="Times New Roman" w:hAnsi="Times New Roman" w:cs="Times New Roman"/>
            <w:noProof/>
            <w:webHidden/>
            <w:sz w:val="24"/>
            <w:szCs w:val="24"/>
          </w:rPr>
        </w:r>
        <w:r w:rsidR="00AC1495" w:rsidRPr="00905AE1">
          <w:rPr>
            <w:rFonts w:ascii="Times New Roman" w:hAnsi="Times New Roman" w:cs="Times New Roman"/>
            <w:noProof/>
            <w:webHidden/>
            <w:sz w:val="24"/>
            <w:szCs w:val="24"/>
          </w:rPr>
          <w:fldChar w:fldCharType="separate"/>
        </w:r>
        <w:r w:rsidR="00AC1495" w:rsidRPr="00905AE1">
          <w:rPr>
            <w:rFonts w:ascii="Times New Roman" w:hAnsi="Times New Roman" w:cs="Times New Roman"/>
            <w:noProof/>
            <w:webHidden/>
            <w:sz w:val="24"/>
            <w:szCs w:val="24"/>
          </w:rPr>
          <w:t>3</w:t>
        </w:r>
        <w:r w:rsidR="00AC1495" w:rsidRPr="00905AE1">
          <w:rPr>
            <w:rFonts w:ascii="Times New Roman" w:hAnsi="Times New Roman" w:cs="Times New Roman"/>
            <w:noProof/>
            <w:webHidden/>
            <w:sz w:val="24"/>
            <w:szCs w:val="24"/>
          </w:rPr>
          <w:fldChar w:fldCharType="end"/>
        </w:r>
      </w:hyperlink>
    </w:p>
    <w:p w14:paraId="4BE66602" w14:textId="400A62E5" w:rsidR="00AC1495" w:rsidRPr="00905AE1" w:rsidRDefault="00C90E91" w:rsidP="00905AE1">
      <w:pPr>
        <w:pStyle w:val="TOC2"/>
        <w:tabs>
          <w:tab w:val="right" w:leader="dot" w:pos="9016"/>
        </w:tabs>
        <w:spacing w:line="240" w:lineRule="auto"/>
        <w:rPr>
          <w:rFonts w:ascii="Times New Roman" w:eastAsiaTheme="minorEastAsia" w:hAnsi="Times New Roman" w:cs="Times New Roman"/>
          <w:smallCaps w:val="0"/>
          <w:noProof/>
          <w:sz w:val="24"/>
          <w:szCs w:val="24"/>
        </w:rPr>
      </w:pPr>
      <w:hyperlink w:anchor="_Toc225986965" w:history="1">
        <w:r w:rsidR="00AC1495" w:rsidRPr="00905AE1">
          <w:rPr>
            <w:rStyle w:val="Hyperlink"/>
            <w:rFonts w:ascii="Times New Roman" w:hAnsi="Times New Roman" w:cs="Times New Roman"/>
            <w:noProof/>
            <w:sz w:val="24"/>
            <w:szCs w:val="24"/>
          </w:rPr>
          <w:t>1.1 Peste des Petits Ruminants (PPR) Programme</w:t>
        </w:r>
        <w:r w:rsidR="00AC1495" w:rsidRPr="00905AE1">
          <w:rPr>
            <w:rFonts w:ascii="Times New Roman" w:hAnsi="Times New Roman" w:cs="Times New Roman"/>
            <w:noProof/>
            <w:webHidden/>
            <w:sz w:val="24"/>
            <w:szCs w:val="24"/>
          </w:rPr>
          <w:tab/>
        </w:r>
        <w:r w:rsidR="00AC1495" w:rsidRPr="00905AE1">
          <w:rPr>
            <w:rFonts w:ascii="Times New Roman" w:hAnsi="Times New Roman" w:cs="Times New Roman"/>
            <w:noProof/>
            <w:webHidden/>
            <w:sz w:val="24"/>
            <w:szCs w:val="24"/>
          </w:rPr>
          <w:fldChar w:fldCharType="begin"/>
        </w:r>
        <w:r w:rsidR="00AC1495" w:rsidRPr="00905AE1">
          <w:rPr>
            <w:rFonts w:ascii="Times New Roman" w:hAnsi="Times New Roman" w:cs="Times New Roman"/>
            <w:noProof/>
            <w:webHidden/>
            <w:sz w:val="24"/>
            <w:szCs w:val="24"/>
          </w:rPr>
          <w:instrText xml:space="preserve"> PAGEREF _Toc225986965 \h </w:instrText>
        </w:r>
        <w:r w:rsidR="00AC1495" w:rsidRPr="00905AE1">
          <w:rPr>
            <w:rFonts w:ascii="Times New Roman" w:hAnsi="Times New Roman" w:cs="Times New Roman"/>
            <w:noProof/>
            <w:webHidden/>
            <w:sz w:val="24"/>
            <w:szCs w:val="24"/>
          </w:rPr>
        </w:r>
        <w:r w:rsidR="00AC1495" w:rsidRPr="00905AE1">
          <w:rPr>
            <w:rFonts w:ascii="Times New Roman" w:hAnsi="Times New Roman" w:cs="Times New Roman"/>
            <w:noProof/>
            <w:webHidden/>
            <w:sz w:val="24"/>
            <w:szCs w:val="24"/>
          </w:rPr>
          <w:fldChar w:fldCharType="separate"/>
        </w:r>
        <w:r w:rsidR="00AC1495" w:rsidRPr="00905AE1">
          <w:rPr>
            <w:rFonts w:ascii="Times New Roman" w:hAnsi="Times New Roman" w:cs="Times New Roman"/>
            <w:noProof/>
            <w:webHidden/>
            <w:sz w:val="24"/>
            <w:szCs w:val="24"/>
          </w:rPr>
          <w:t>3</w:t>
        </w:r>
        <w:r w:rsidR="00AC1495" w:rsidRPr="00905AE1">
          <w:rPr>
            <w:rFonts w:ascii="Times New Roman" w:hAnsi="Times New Roman" w:cs="Times New Roman"/>
            <w:noProof/>
            <w:webHidden/>
            <w:sz w:val="24"/>
            <w:szCs w:val="24"/>
          </w:rPr>
          <w:fldChar w:fldCharType="end"/>
        </w:r>
      </w:hyperlink>
    </w:p>
    <w:p w14:paraId="60E43085" w14:textId="0AFFA1FF" w:rsidR="00AC1495" w:rsidRPr="00905AE1" w:rsidRDefault="00C90E91" w:rsidP="00905AE1">
      <w:pPr>
        <w:pStyle w:val="TOC2"/>
        <w:tabs>
          <w:tab w:val="right" w:leader="dot" w:pos="9016"/>
        </w:tabs>
        <w:spacing w:line="240" w:lineRule="auto"/>
        <w:rPr>
          <w:rFonts w:ascii="Times New Roman" w:eastAsiaTheme="minorEastAsia" w:hAnsi="Times New Roman" w:cs="Times New Roman"/>
          <w:smallCaps w:val="0"/>
          <w:noProof/>
          <w:sz w:val="24"/>
          <w:szCs w:val="24"/>
        </w:rPr>
      </w:pPr>
      <w:hyperlink w:anchor="_Toc225986966" w:history="1">
        <w:r w:rsidR="00AC1495" w:rsidRPr="00905AE1">
          <w:rPr>
            <w:rStyle w:val="Hyperlink"/>
            <w:rFonts w:ascii="Times New Roman" w:hAnsi="Times New Roman" w:cs="Times New Roman"/>
            <w:noProof/>
            <w:sz w:val="24"/>
            <w:szCs w:val="24"/>
          </w:rPr>
          <w:t>1.2 Objective and Purpose of the intervention</w:t>
        </w:r>
        <w:r w:rsidR="00AC1495" w:rsidRPr="00905AE1">
          <w:rPr>
            <w:rFonts w:ascii="Times New Roman" w:hAnsi="Times New Roman" w:cs="Times New Roman"/>
            <w:noProof/>
            <w:webHidden/>
            <w:sz w:val="24"/>
            <w:szCs w:val="24"/>
          </w:rPr>
          <w:tab/>
        </w:r>
        <w:r w:rsidR="00AC1495" w:rsidRPr="00905AE1">
          <w:rPr>
            <w:rFonts w:ascii="Times New Roman" w:hAnsi="Times New Roman" w:cs="Times New Roman"/>
            <w:noProof/>
            <w:webHidden/>
            <w:sz w:val="24"/>
            <w:szCs w:val="24"/>
          </w:rPr>
          <w:fldChar w:fldCharType="begin"/>
        </w:r>
        <w:r w:rsidR="00AC1495" w:rsidRPr="00905AE1">
          <w:rPr>
            <w:rFonts w:ascii="Times New Roman" w:hAnsi="Times New Roman" w:cs="Times New Roman"/>
            <w:noProof/>
            <w:webHidden/>
            <w:sz w:val="24"/>
            <w:szCs w:val="24"/>
          </w:rPr>
          <w:instrText xml:space="preserve"> PAGEREF _Toc225986966 \h </w:instrText>
        </w:r>
        <w:r w:rsidR="00AC1495" w:rsidRPr="00905AE1">
          <w:rPr>
            <w:rFonts w:ascii="Times New Roman" w:hAnsi="Times New Roman" w:cs="Times New Roman"/>
            <w:noProof/>
            <w:webHidden/>
            <w:sz w:val="24"/>
            <w:szCs w:val="24"/>
          </w:rPr>
        </w:r>
        <w:r w:rsidR="00AC1495" w:rsidRPr="00905AE1">
          <w:rPr>
            <w:rFonts w:ascii="Times New Roman" w:hAnsi="Times New Roman" w:cs="Times New Roman"/>
            <w:noProof/>
            <w:webHidden/>
            <w:sz w:val="24"/>
            <w:szCs w:val="24"/>
          </w:rPr>
          <w:fldChar w:fldCharType="separate"/>
        </w:r>
        <w:r w:rsidR="00AC1495" w:rsidRPr="00905AE1">
          <w:rPr>
            <w:rFonts w:ascii="Times New Roman" w:hAnsi="Times New Roman" w:cs="Times New Roman"/>
            <w:noProof/>
            <w:webHidden/>
            <w:sz w:val="24"/>
            <w:szCs w:val="24"/>
          </w:rPr>
          <w:t>3</w:t>
        </w:r>
        <w:r w:rsidR="00AC1495" w:rsidRPr="00905AE1">
          <w:rPr>
            <w:rFonts w:ascii="Times New Roman" w:hAnsi="Times New Roman" w:cs="Times New Roman"/>
            <w:noProof/>
            <w:webHidden/>
            <w:sz w:val="24"/>
            <w:szCs w:val="24"/>
          </w:rPr>
          <w:fldChar w:fldCharType="end"/>
        </w:r>
      </w:hyperlink>
    </w:p>
    <w:p w14:paraId="2D263755" w14:textId="0899414B" w:rsidR="00AC1495" w:rsidRPr="00905AE1" w:rsidRDefault="00C90E91" w:rsidP="00905AE1">
      <w:pPr>
        <w:pStyle w:val="TOC2"/>
        <w:tabs>
          <w:tab w:val="right" w:leader="dot" w:pos="9016"/>
        </w:tabs>
        <w:spacing w:line="240" w:lineRule="auto"/>
        <w:rPr>
          <w:rFonts w:ascii="Times New Roman" w:eastAsiaTheme="minorEastAsia" w:hAnsi="Times New Roman" w:cs="Times New Roman"/>
          <w:smallCaps w:val="0"/>
          <w:noProof/>
          <w:sz w:val="24"/>
          <w:szCs w:val="24"/>
        </w:rPr>
      </w:pPr>
      <w:hyperlink w:anchor="_Toc225986967" w:history="1">
        <w:r w:rsidR="00AC1495" w:rsidRPr="00905AE1">
          <w:rPr>
            <w:rStyle w:val="Hyperlink"/>
            <w:rFonts w:ascii="Times New Roman" w:hAnsi="Times New Roman" w:cs="Times New Roman"/>
            <w:noProof/>
            <w:sz w:val="24"/>
            <w:szCs w:val="24"/>
          </w:rPr>
          <w:t>1.3 Strategic Thrust and Intervention Logic</w:t>
        </w:r>
        <w:r w:rsidR="00AC1495" w:rsidRPr="00905AE1">
          <w:rPr>
            <w:rFonts w:ascii="Times New Roman" w:hAnsi="Times New Roman" w:cs="Times New Roman"/>
            <w:noProof/>
            <w:webHidden/>
            <w:sz w:val="24"/>
            <w:szCs w:val="24"/>
          </w:rPr>
          <w:tab/>
        </w:r>
        <w:r w:rsidR="00AC1495" w:rsidRPr="00905AE1">
          <w:rPr>
            <w:rFonts w:ascii="Times New Roman" w:hAnsi="Times New Roman" w:cs="Times New Roman"/>
            <w:noProof/>
            <w:webHidden/>
            <w:sz w:val="24"/>
            <w:szCs w:val="24"/>
          </w:rPr>
          <w:fldChar w:fldCharType="begin"/>
        </w:r>
        <w:r w:rsidR="00AC1495" w:rsidRPr="00905AE1">
          <w:rPr>
            <w:rFonts w:ascii="Times New Roman" w:hAnsi="Times New Roman" w:cs="Times New Roman"/>
            <w:noProof/>
            <w:webHidden/>
            <w:sz w:val="24"/>
            <w:szCs w:val="24"/>
          </w:rPr>
          <w:instrText xml:space="preserve"> PAGEREF _Toc225986967 \h </w:instrText>
        </w:r>
        <w:r w:rsidR="00AC1495" w:rsidRPr="00905AE1">
          <w:rPr>
            <w:rFonts w:ascii="Times New Roman" w:hAnsi="Times New Roman" w:cs="Times New Roman"/>
            <w:noProof/>
            <w:webHidden/>
            <w:sz w:val="24"/>
            <w:szCs w:val="24"/>
          </w:rPr>
        </w:r>
        <w:r w:rsidR="00AC1495" w:rsidRPr="00905AE1">
          <w:rPr>
            <w:rFonts w:ascii="Times New Roman" w:hAnsi="Times New Roman" w:cs="Times New Roman"/>
            <w:noProof/>
            <w:webHidden/>
            <w:sz w:val="24"/>
            <w:szCs w:val="24"/>
          </w:rPr>
          <w:fldChar w:fldCharType="separate"/>
        </w:r>
        <w:r w:rsidR="00AC1495" w:rsidRPr="00905AE1">
          <w:rPr>
            <w:rFonts w:ascii="Times New Roman" w:hAnsi="Times New Roman" w:cs="Times New Roman"/>
            <w:noProof/>
            <w:webHidden/>
            <w:sz w:val="24"/>
            <w:szCs w:val="24"/>
          </w:rPr>
          <w:t>3</w:t>
        </w:r>
        <w:r w:rsidR="00AC1495" w:rsidRPr="00905AE1">
          <w:rPr>
            <w:rFonts w:ascii="Times New Roman" w:hAnsi="Times New Roman" w:cs="Times New Roman"/>
            <w:noProof/>
            <w:webHidden/>
            <w:sz w:val="24"/>
            <w:szCs w:val="24"/>
          </w:rPr>
          <w:fldChar w:fldCharType="end"/>
        </w:r>
      </w:hyperlink>
    </w:p>
    <w:p w14:paraId="2E2589A1" w14:textId="675B2664" w:rsidR="00AC1495" w:rsidRPr="00905AE1" w:rsidRDefault="00C90E91" w:rsidP="00905AE1">
      <w:pPr>
        <w:pStyle w:val="TOC2"/>
        <w:tabs>
          <w:tab w:val="right" w:leader="dot" w:pos="9016"/>
        </w:tabs>
        <w:spacing w:line="240" w:lineRule="auto"/>
        <w:rPr>
          <w:rFonts w:ascii="Times New Roman" w:eastAsiaTheme="minorEastAsia" w:hAnsi="Times New Roman" w:cs="Times New Roman"/>
          <w:smallCaps w:val="0"/>
          <w:noProof/>
          <w:sz w:val="24"/>
          <w:szCs w:val="24"/>
        </w:rPr>
      </w:pPr>
      <w:hyperlink w:anchor="_Toc225986968" w:history="1">
        <w:r w:rsidR="00AC1495" w:rsidRPr="00905AE1">
          <w:rPr>
            <w:rStyle w:val="Hyperlink"/>
            <w:rFonts w:ascii="Times New Roman" w:hAnsi="Times New Roman" w:cs="Times New Roman"/>
            <w:noProof/>
            <w:sz w:val="24"/>
            <w:szCs w:val="24"/>
          </w:rPr>
          <w:t>1.4 Expected Results:</w:t>
        </w:r>
        <w:r w:rsidR="00AC1495" w:rsidRPr="00905AE1">
          <w:rPr>
            <w:rFonts w:ascii="Times New Roman" w:hAnsi="Times New Roman" w:cs="Times New Roman"/>
            <w:noProof/>
            <w:webHidden/>
            <w:sz w:val="24"/>
            <w:szCs w:val="24"/>
          </w:rPr>
          <w:tab/>
        </w:r>
        <w:r w:rsidR="00AC1495" w:rsidRPr="00905AE1">
          <w:rPr>
            <w:rFonts w:ascii="Times New Roman" w:hAnsi="Times New Roman" w:cs="Times New Roman"/>
            <w:noProof/>
            <w:webHidden/>
            <w:sz w:val="24"/>
            <w:szCs w:val="24"/>
          </w:rPr>
          <w:fldChar w:fldCharType="begin"/>
        </w:r>
        <w:r w:rsidR="00AC1495" w:rsidRPr="00905AE1">
          <w:rPr>
            <w:rFonts w:ascii="Times New Roman" w:hAnsi="Times New Roman" w:cs="Times New Roman"/>
            <w:noProof/>
            <w:webHidden/>
            <w:sz w:val="24"/>
            <w:szCs w:val="24"/>
          </w:rPr>
          <w:instrText xml:space="preserve"> PAGEREF _Toc225986968 \h </w:instrText>
        </w:r>
        <w:r w:rsidR="00AC1495" w:rsidRPr="00905AE1">
          <w:rPr>
            <w:rFonts w:ascii="Times New Roman" w:hAnsi="Times New Roman" w:cs="Times New Roman"/>
            <w:noProof/>
            <w:webHidden/>
            <w:sz w:val="24"/>
            <w:szCs w:val="24"/>
          </w:rPr>
        </w:r>
        <w:r w:rsidR="00AC1495" w:rsidRPr="00905AE1">
          <w:rPr>
            <w:rFonts w:ascii="Times New Roman" w:hAnsi="Times New Roman" w:cs="Times New Roman"/>
            <w:noProof/>
            <w:webHidden/>
            <w:sz w:val="24"/>
            <w:szCs w:val="24"/>
          </w:rPr>
          <w:fldChar w:fldCharType="separate"/>
        </w:r>
        <w:r w:rsidR="00AC1495" w:rsidRPr="00905AE1">
          <w:rPr>
            <w:rFonts w:ascii="Times New Roman" w:hAnsi="Times New Roman" w:cs="Times New Roman"/>
            <w:noProof/>
            <w:webHidden/>
            <w:sz w:val="24"/>
            <w:szCs w:val="24"/>
          </w:rPr>
          <w:t>4</w:t>
        </w:r>
        <w:r w:rsidR="00AC1495" w:rsidRPr="00905AE1">
          <w:rPr>
            <w:rFonts w:ascii="Times New Roman" w:hAnsi="Times New Roman" w:cs="Times New Roman"/>
            <w:noProof/>
            <w:webHidden/>
            <w:sz w:val="24"/>
            <w:szCs w:val="24"/>
          </w:rPr>
          <w:fldChar w:fldCharType="end"/>
        </w:r>
      </w:hyperlink>
    </w:p>
    <w:p w14:paraId="711D9F7B" w14:textId="646CF671" w:rsidR="00AC1495" w:rsidRPr="00905AE1" w:rsidRDefault="00C90E91" w:rsidP="00905AE1">
      <w:pPr>
        <w:pStyle w:val="TOC1"/>
        <w:tabs>
          <w:tab w:val="right" w:leader="dot" w:pos="9016"/>
        </w:tabs>
        <w:spacing w:after="0" w:line="240" w:lineRule="auto"/>
        <w:rPr>
          <w:rFonts w:ascii="Times New Roman" w:eastAsiaTheme="minorEastAsia" w:hAnsi="Times New Roman" w:cs="Times New Roman"/>
          <w:b w:val="0"/>
          <w:bCs w:val="0"/>
          <w:caps w:val="0"/>
          <w:noProof/>
          <w:sz w:val="24"/>
          <w:szCs w:val="24"/>
        </w:rPr>
      </w:pPr>
      <w:hyperlink w:anchor="_Toc225986969" w:history="1">
        <w:r w:rsidR="00AC1495" w:rsidRPr="00905AE1">
          <w:rPr>
            <w:rStyle w:val="Hyperlink"/>
            <w:rFonts w:ascii="Times New Roman" w:hAnsi="Times New Roman" w:cs="Times New Roman"/>
            <w:noProof/>
            <w:sz w:val="24"/>
            <w:szCs w:val="24"/>
          </w:rPr>
          <w:t>2. DESCRIPTION OF THE ASSIGNMENT</w:t>
        </w:r>
        <w:r w:rsidR="00AC1495" w:rsidRPr="00905AE1">
          <w:rPr>
            <w:rFonts w:ascii="Times New Roman" w:hAnsi="Times New Roman" w:cs="Times New Roman"/>
            <w:noProof/>
            <w:webHidden/>
            <w:sz w:val="24"/>
            <w:szCs w:val="24"/>
          </w:rPr>
          <w:tab/>
        </w:r>
        <w:r w:rsidR="00AC1495" w:rsidRPr="00905AE1">
          <w:rPr>
            <w:rFonts w:ascii="Times New Roman" w:hAnsi="Times New Roman" w:cs="Times New Roman"/>
            <w:noProof/>
            <w:webHidden/>
            <w:sz w:val="24"/>
            <w:szCs w:val="24"/>
          </w:rPr>
          <w:fldChar w:fldCharType="begin"/>
        </w:r>
        <w:r w:rsidR="00AC1495" w:rsidRPr="00905AE1">
          <w:rPr>
            <w:rFonts w:ascii="Times New Roman" w:hAnsi="Times New Roman" w:cs="Times New Roman"/>
            <w:noProof/>
            <w:webHidden/>
            <w:sz w:val="24"/>
            <w:szCs w:val="24"/>
          </w:rPr>
          <w:instrText xml:space="preserve"> PAGEREF _Toc225986969 \h </w:instrText>
        </w:r>
        <w:r w:rsidR="00AC1495" w:rsidRPr="00905AE1">
          <w:rPr>
            <w:rFonts w:ascii="Times New Roman" w:hAnsi="Times New Roman" w:cs="Times New Roman"/>
            <w:noProof/>
            <w:webHidden/>
            <w:sz w:val="24"/>
            <w:szCs w:val="24"/>
          </w:rPr>
        </w:r>
        <w:r w:rsidR="00AC1495" w:rsidRPr="00905AE1">
          <w:rPr>
            <w:rFonts w:ascii="Times New Roman" w:hAnsi="Times New Roman" w:cs="Times New Roman"/>
            <w:noProof/>
            <w:webHidden/>
            <w:sz w:val="24"/>
            <w:szCs w:val="24"/>
          </w:rPr>
          <w:fldChar w:fldCharType="separate"/>
        </w:r>
        <w:r w:rsidR="00AC1495" w:rsidRPr="00905AE1">
          <w:rPr>
            <w:rFonts w:ascii="Times New Roman" w:hAnsi="Times New Roman" w:cs="Times New Roman"/>
            <w:noProof/>
            <w:webHidden/>
            <w:sz w:val="24"/>
            <w:szCs w:val="24"/>
          </w:rPr>
          <w:t>4</w:t>
        </w:r>
        <w:r w:rsidR="00AC1495" w:rsidRPr="00905AE1">
          <w:rPr>
            <w:rFonts w:ascii="Times New Roman" w:hAnsi="Times New Roman" w:cs="Times New Roman"/>
            <w:noProof/>
            <w:webHidden/>
            <w:sz w:val="24"/>
            <w:szCs w:val="24"/>
          </w:rPr>
          <w:fldChar w:fldCharType="end"/>
        </w:r>
      </w:hyperlink>
    </w:p>
    <w:p w14:paraId="187C2227" w14:textId="39E69BF1" w:rsidR="00AC1495" w:rsidRPr="00905AE1" w:rsidRDefault="00C90E91" w:rsidP="00905AE1">
      <w:pPr>
        <w:pStyle w:val="TOC2"/>
        <w:tabs>
          <w:tab w:val="right" w:leader="dot" w:pos="9016"/>
        </w:tabs>
        <w:spacing w:line="240" w:lineRule="auto"/>
        <w:rPr>
          <w:rFonts w:ascii="Times New Roman" w:eastAsiaTheme="minorEastAsia" w:hAnsi="Times New Roman" w:cs="Times New Roman"/>
          <w:smallCaps w:val="0"/>
          <w:noProof/>
          <w:sz w:val="24"/>
          <w:szCs w:val="24"/>
        </w:rPr>
      </w:pPr>
      <w:hyperlink w:anchor="_Toc225986970" w:history="1">
        <w:r w:rsidR="00AC1495" w:rsidRPr="00905AE1">
          <w:rPr>
            <w:rStyle w:val="Hyperlink"/>
            <w:rFonts w:ascii="Times New Roman" w:hAnsi="Times New Roman" w:cs="Times New Roman"/>
            <w:noProof/>
            <w:sz w:val="24"/>
            <w:szCs w:val="24"/>
          </w:rPr>
          <w:t>2.1 Global Objective of the Mid-Term Evaluation (MTE)</w:t>
        </w:r>
        <w:r w:rsidR="00AC1495" w:rsidRPr="00905AE1">
          <w:rPr>
            <w:rFonts w:ascii="Times New Roman" w:hAnsi="Times New Roman" w:cs="Times New Roman"/>
            <w:noProof/>
            <w:webHidden/>
            <w:sz w:val="24"/>
            <w:szCs w:val="24"/>
          </w:rPr>
          <w:tab/>
        </w:r>
        <w:r w:rsidR="00AC1495" w:rsidRPr="00905AE1">
          <w:rPr>
            <w:rFonts w:ascii="Times New Roman" w:hAnsi="Times New Roman" w:cs="Times New Roman"/>
            <w:noProof/>
            <w:webHidden/>
            <w:sz w:val="24"/>
            <w:szCs w:val="24"/>
          </w:rPr>
          <w:fldChar w:fldCharType="begin"/>
        </w:r>
        <w:r w:rsidR="00AC1495" w:rsidRPr="00905AE1">
          <w:rPr>
            <w:rFonts w:ascii="Times New Roman" w:hAnsi="Times New Roman" w:cs="Times New Roman"/>
            <w:noProof/>
            <w:webHidden/>
            <w:sz w:val="24"/>
            <w:szCs w:val="24"/>
          </w:rPr>
          <w:instrText xml:space="preserve"> PAGEREF _Toc225986970 \h </w:instrText>
        </w:r>
        <w:r w:rsidR="00AC1495" w:rsidRPr="00905AE1">
          <w:rPr>
            <w:rFonts w:ascii="Times New Roman" w:hAnsi="Times New Roman" w:cs="Times New Roman"/>
            <w:noProof/>
            <w:webHidden/>
            <w:sz w:val="24"/>
            <w:szCs w:val="24"/>
          </w:rPr>
        </w:r>
        <w:r w:rsidR="00AC1495" w:rsidRPr="00905AE1">
          <w:rPr>
            <w:rFonts w:ascii="Times New Roman" w:hAnsi="Times New Roman" w:cs="Times New Roman"/>
            <w:noProof/>
            <w:webHidden/>
            <w:sz w:val="24"/>
            <w:szCs w:val="24"/>
          </w:rPr>
          <w:fldChar w:fldCharType="separate"/>
        </w:r>
        <w:r w:rsidR="00AC1495" w:rsidRPr="00905AE1">
          <w:rPr>
            <w:rFonts w:ascii="Times New Roman" w:hAnsi="Times New Roman" w:cs="Times New Roman"/>
            <w:noProof/>
            <w:webHidden/>
            <w:sz w:val="24"/>
            <w:szCs w:val="24"/>
          </w:rPr>
          <w:t>4</w:t>
        </w:r>
        <w:r w:rsidR="00AC1495" w:rsidRPr="00905AE1">
          <w:rPr>
            <w:rFonts w:ascii="Times New Roman" w:hAnsi="Times New Roman" w:cs="Times New Roman"/>
            <w:noProof/>
            <w:webHidden/>
            <w:sz w:val="24"/>
            <w:szCs w:val="24"/>
          </w:rPr>
          <w:fldChar w:fldCharType="end"/>
        </w:r>
      </w:hyperlink>
    </w:p>
    <w:p w14:paraId="6D36FE5E" w14:textId="1DDFE70D" w:rsidR="00AC1495" w:rsidRPr="00905AE1" w:rsidRDefault="00C90E91" w:rsidP="00905AE1">
      <w:pPr>
        <w:pStyle w:val="TOC2"/>
        <w:tabs>
          <w:tab w:val="right" w:leader="dot" w:pos="9016"/>
        </w:tabs>
        <w:spacing w:line="240" w:lineRule="auto"/>
        <w:rPr>
          <w:rFonts w:ascii="Times New Roman" w:eastAsiaTheme="minorEastAsia" w:hAnsi="Times New Roman" w:cs="Times New Roman"/>
          <w:smallCaps w:val="0"/>
          <w:noProof/>
          <w:sz w:val="24"/>
          <w:szCs w:val="24"/>
        </w:rPr>
      </w:pPr>
      <w:hyperlink w:anchor="_Toc225986971" w:history="1">
        <w:r w:rsidR="00AC1495" w:rsidRPr="00905AE1">
          <w:rPr>
            <w:rStyle w:val="Hyperlink"/>
            <w:rFonts w:ascii="Times New Roman" w:hAnsi="Times New Roman" w:cs="Times New Roman"/>
            <w:noProof/>
            <w:sz w:val="24"/>
            <w:szCs w:val="24"/>
          </w:rPr>
          <w:t>2.2 Specific Objectives</w:t>
        </w:r>
        <w:r w:rsidR="00AC1495" w:rsidRPr="00905AE1">
          <w:rPr>
            <w:rFonts w:ascii="Times New Roman" w:hAnsi="Times New Roman" w:cs="Times New Roman"/>
            <w:noProof/>
            <w:webHidden/>
            <w:sz w:val="24"/>
            <w:szCs w:val="24"/>
          </w:rPr>
          <w:tab/>
        </w:r>
        <w:r w:rsidR="00AC1495" w:rsidRPr="00905AE1">
          <w:rPr>
            <w:rFonts w:ascii="Times New Roman" w:hAnsi="Times New Roman" w:cs="Times New Roman"/>
            <w:noProof/>
            <w:webHidden/>
            <w:sz w:val="24"/>
            <w:szCs w:val="24"/>
          </w:rPr>
          <w:fldChar w:fldCharType="begin"/>
        </w:r>
        <w:r w:rsidR="00AC1495" w:rsidRPr="00905AE1">
          <w:rPr>
            <w:rFonts w:ascii="Times New Roman" w:hAnsi="Times New Roman" w:cs="Times New Roman"/>
            <w:noProof/>
            <w:webHidden/>
            <w:sz w:val="24"/>
            <w:szCs w:val="24"/>
          </w:rPr>
          <w:instrText xml:space="preserve"> PAGEREF _Toc225986971 \h </w:instrText>
        </w:r>
        <w:r w:rsidR="00AC1495" w:rsidRPr="00905AE1">
          <w:rPr>
            <w:rFonts w:ascii="Times New Roman" w:hAnsi="Times New Roman" w:cs="Times New Roman"/>
            <w:noProof/>
            <w:webHidden/>
            <w:sz w:val="24"/>
            <w:szCs w:val="24"/>
          </w:rPr>
        </w:r>
        <w:r w:rsidR="00AC1495" w:rsidRPr="00905AE1">
          <w:rPr>
            <w:rFonts w:ascii="Times New Roman" w:hAnsi="Times New Roman" w:cs="Times New Roman"/>
            <w:noProof/>
            <w:webHidden/>
            <w:sz w:val="24"/>
            <w:szCs w:val="24"/>
          </w:rPr>
          <w:fldChar w:fldCharType="separate"/>
        </w:r>
        <w:r w:rsidR="00AC1495" w:rsidRPr="00905AE1">
          <w:rPr>
            <w:rFonts w:ascii="Times New Roman" w:hAnsi="Times New Roman" w:cs="Times New Roman"/>
            <w:noProof/>
            <w:webHidden/>
            <w:sz w:val="24"/>
            <w:szCs w:val="24"/>
          </w:rPr>
          <w:t>4</w:t>
        </w:r>
        <w:r w:rsidR="00AC1495" w:rsidRPr="00905AE1">
          <w:rPr>
            <w:rFonts w:ascii="Times New Roman" w:hAnsi="Times New Roman" w:cs="Times New Roman"/>
            <w:noProof/>
            <w:webHidden/>
            <w:sz w:val="24"/>
            <w:szCs w:val="24"/>
          </w:rPr>
          <w:fldChar w:fldCharType="end"/>
        </w:r>
      </w:hyperlink>
    </w:p>
    <w:p w14:paraId="71C951EF" w14:textId="3AC07C67" w:rsidR="00AC1495" w:rsidRPr="00905AE1" w:rsidRDefault="00C90E91" w:rsidP="00905AE1">
      <w:pPr>
        <w:pStyle w:val="TOC2"/>
        <w:tabs>
          <w:tab w:val="right" w:leader="dot" w:pos="9016"/>
        </w:tabs>
        <w:spacing w:line="240" w:lineRule="auto"/>
        <w:rPr>
          <w:rFonts w:ascii="Times New Roman" w:eastAsiaTheme="minorEastAsia" w:hAnsi="Times New Roman" w:cs="Times New Roman"/>
          <w:smallCaps w:val="0"/>
          <w:noProof/>
          <w:sz w:val="24"/>
          <w:szCs w:val="24"/>
        </w:rPr>
      </w:pPr>
      <w:hyperlink w:anchor="_Toc225986972" w:history="1">
        <w:r w:rsidR="00AC1495" w:rsidRPr="00905AE1">
          <w:rPr>
            <w:rStyle w:val="Hyperlink"/>
            <w:rFonts w:ascii="Times New Roman" w:hAnsi="Times New Roman" w:cs="Times New Roman"/>
            <w:noProof/>
            <w:sz w:val="24"/>
            <w:szCs w:val="24"/>
          </w:rPr>
          <w:t>2.3 Requested Services, Including Proposed Methodology</w:t>
        </w:r>
        <w:r w:rsidR="00AC1495" w:rsidRPr="00905AE1">
          <w:rPr>
            <w:rFonts w:ascii="Times New Roman" w:hAnsi="Times New Roman" w:cs="Times New Roman"/>
            <w:noProof/>
            <w:webHidden/>
            <w:sz w:val="24"/>
            <w:szCs w:val="24"/>
          </w:rPr>
          <w:tab/>
        </w:r>
        <w:r w:rsidR="00AC1495" w:rsidRPr="00905AE1">
          <w:rPr>
            <w:rFonts w:ascii="Times New Roman" w:hAnsi="Times New Roman" w:cs="Times New Roman"/>
            <w:noProof/>
            <w:webHidden/>
            <w:sz w:val="24"/>
            <w:szCs w:val="24"/>
          </w:rPr>
          <w:fldChar w:fldCharType="begin"/>
        </w:r>
        <w:r w:rsidR="00AC1495" w:rsidRPr="00905AE1">
          <w:rPr>
            <w:rFonts w:ascii="Times New Roman" w:hAnsi="Times New Roman" w:cs="Times New Roman"/>
            <w:noProof/>
            <w:webHidden/>
            <w:sz w:val="24"/>
            <w:szCs w:val="24"/>
          </w:rPr>
          <w:instrText xml:space="preserve"> PAGEREF _Toc225986972 \h </w:instrText>
        </w:r>
        <w:r w:rsidR="00AC1495" w:rsidRPr="00905AE1">
          <w:rPr>
            <w:rFonts w:ascii="Times New Roman" w:hAnsi="Times New Roman" w:cs="Times New Roman"/>
            <w:noProof/>
            <w:webHidden/>
            <w:sz w:val="24"/>
            <w:szCs w:val="24"/>
          </w:rPr>
        </w:r>
        <w:r w:rsidR="00AC1495" w:rsidRPr="00905AE1">
          <w:rPr>
            <w:rFonts w:ascii="Times New Roman" w:hAnsi="Times New Roman" w:cs="Times New Roman"/>
            <w:noProof/>
            <w:webHidden/>
            <w:sz w:val="24"/>
            <w:szCs w:val="24"/>
          </w:rPr>
          <w:fldChar w:fldCharType="separate"/>
        </w:r>
        <w:r w:rsidR="00AC1495" w:rsidRPr="00905AE1">
          <w:rPr>
            <w:rFonts w:ascii="Times New Roman" w:hAnsi="Times New Roman" w:cs="Times New Roman"/>
            <w:noProof/>
            <w:webHidden/>
            <w:sz w:val="24"/>
            <w:szCs w:val="24"/>
          </w:rPr>
          <w:t>5</w:t>
        </w:r>
        <w:r w:rsidR="00AC1495" w:rsidRPr="00905AE1">
          <w:rPr>
            <w:rFonts w:ascii="Times New Roman" w:hAnsi="Times New Roman" w:cs="Times New Roman"/>
            <w:noProof/>
            <w:webHidden/>
            <w:sz w:val="24"/>
            <w:szCs w:val="24"/>
          </w:rPr>
          <w:fldChar w:fldCharType="end"/>
        </w:r>
      </w:hyperlink>
    </w:p>
    <w:p w14:paraId="53592C58" w14:textId="6681E66D" w:rsidR="00AC1495" w:rsidRPr="00905AE1" w:rsidRDefault="00C90E91" w:rsidP="00905AE1">
      <w:pPr>
        <w:pStyle w:val="TOC2"/>
        <w:tabs>
          <w:tab w:val="right" w:leader="dot" w:pos="9016"/>
        </w:tabs>
        <w:spacing w:line="240" w:lineRule="auto"/>
        <w:rPr>
          <w:rFonts w:ascii="Times New Roman" w:eastAsiaTheme="minorEastAsia" w:hAnsi="Times New Roman" w:cs="Times New Roman"/>
          <w:smallCaps w:val="0"/>
          <w:noProof/>
          <w:sz w:val="24"/>
          <w:szCs w:val="24"/>
        </w:rPr>
      </w:pPr>
      <w:hyperlink w:anchor="_Toc225986973" w:history="1">
        <w:r w:rsidR="00AC1495" w:rsidRPr="00905AE1">
          <w:rPr>
            <w:rStyle w:val="Hyperlink"/>
            <w:rFonts w:ascii="Times New Roman" w:hAnsi="Times New Roman" w:cs="Times New Roman"/>
            <w:noProof/>
            <w:sz w:val="24"/>
            <w:szCs w:val="24"/>
          </w:rPr>
          <w:t>2.3.1 Stakeholders for the Mid-Term Evaluation</w:t>
        </w:r>
        <w:r w:rsidR="00AC1495" w:rsidRPr="00905AE1">
          <w:rPr>
            <w:rFonts w:ascii="Times New Roman" w:hAnsi="Times New Roman" w:cs="Times New Roman"/>
            <w:noProof/>
            <w:webHidden/>
            <w:sz w:val="24"/>
            <w:szCs w:val="24"/>
          </w:rPr>
          <w:tab/>
        </w:r>
        <w:r w:rsidR="00AC1495" w:rsidRPr="00905AE1">
          <w:rPr>
            <w:rFonts w:ascii="Times New Roman" w:hAnsi="Times New Roman" w:cs="Times New Roman"/>
            <w:noProof/>
            <w:webHidden/>
            <w:sz w:val="24"/>
            <w:szCs w:val="24"/>
          </w:rPr>
          <w:fldChar w:fldCharType="begin"/>
        </w:r>
        <w:r w:rsidR="00AC1495" w:rsidRPr="00905AE1">
          <w:rPr>
            <w:rFonts w:ascii="Times New Roman" w:hAnsi="Times New Roman" w:cs="Times New Roman"/>
            <w:noProof/>
            <w:webHidden/>
            <w:sz w:val="24"/>
            <w:szCs w:val="24"/>
          </w:rPr>
          <w:instrText xml:space="preserve"> PAGEREF _Toc225986973 \h </w:instrText>
        </w:r>
        <w:r w:rsidR="00AC1495" w:rsidRPr="00905AE1">
          <w:rPr>
            <w:rFonts w:ascii="Times New Roman" w:hAnsi="Times New Roman" w:cs="Times New Roman"/>
            <w:noProof/>
            <w:webHidden/>
            <w:sz w:val="24"/>
            <w:szCs w:val="24"/>
          </w:rPr>
        </w:r>
        <w:r w:rsidR="00AC1495" w:rsidRPr="00905AE1">
          <w:rPr>
            <w:rFonts w:ascii="Times New Roman" w:hAnsi="Times New Roman" w:cs="Times New Roman"/>
            <w:noProof/>
            <w:webHidden/>
            <w:sz w:val="24"/>
            <w:szCs w:val="24"/>
          </w:rPr>
          <w:fldChar w:fldCharType="separate"/>
        </w:r>
        <w:r w:rsidR="00AC1495" w:rsidRPr="00905AE1">
          <w:rPr>
            <w:rFonts w:ascii="Times New Roman" w:hAnsi="Times New Roman" w:cs="Times New Roman"/>
            <w:noProof/>
            <w:webHidden/>
            <w:sz w:val="24"/>
            <w:szCs w:val="24"/>
          </w:rPr>
          <w:t>5</w:t>
        </w:r>
        <w:r w:rsidR="00AC1495" w:rsidRPr="00905AE1">
          <w:rPr>
            <w:rFonts w:ascii="Times New Roman" w:hAnsi="Times New Roman" w:cs="Times New Roman"/>
            <w:noProof/>
            <w:webHidden/>
            <w:sz w:val="24"/>
            <w:szCs w:val="24"/>
          </w:rPr>
          <w:fldChar w:fldCharType="end"/>
        </w:r>
      </w:hyperlink>
    </w:p>
    <w:p w14:paraId="1F0702D0" w14:textId="47073D27" w:rsidR="00AC1495" w:rsidRPr="00905AE1" w:rsidRDefault="00C90E91" w:rsidP="00905AE1">
      <w:pPr>
        <w:pStyle w:val="TOC2"/>
        <w:tabs>
          <w:tab w:val="right" w:leader="dot" w:pos="9016"/>
        </w:tabs>
        <w:spacing w:line="240" w:lineRule="auto"/>
        <w:rPr>
          <w:rFonts w:ascii="Times New Roman" w:eastAsiaTheme="minorEastAsia" w:hAnsi="Times New Roman" w:cs="Times New Roman"/>
          <w:smallCaps w:val="0"/>
          <w:noProof/>
          <w:sz w:val="24"/>
          <w:szCs w:val="24"/>
        </w:rPr>
      </w:pPr>
      <w:hyperlink w:anchor="_Toc225986974" w:history="1">
        <w:r w:rsidR="00AC1495" w:rsidRPr="00905AE1">
          <w:rPr>
            <w:rStyle w:val="Hyperlink"/>
            <w:rFonts w:ascii="Times New Roman" w:hAnsi="Times New Roman" w:cs="Times New Roman"/>
            <w:noProof/>
            <w:sz w:val="24"/>
            <w:szCs w:val="24"/>
          </w:rPr>
          <w:t>2.3.2 Management and Steering of the Evaluation</w:t>
        </w:r>
        <w:r w:rsidR="00AC1495" w:rsidRPr="00905AE1">
          <w:rPr>
            <w:rFonts w:ascii="Times New Roman" w:hAnsi="Times New Roman" w:cs="Times New Roman"/>
            <w:noProof/>
            <w:webHidden/>
            <w:sz w:val="24"/>
            <w:szCs w:val="24"/>
          </w:rPr>
          <w:tab/>
        </w:r>
        <w:r w:rsidR="00AC1495" w:rsidRPr="00905AE1">
          <w:rPr>
            <w:rFonts w:ascii="Times New Roman" w:hAnsi="Times New Roman" w:cs="Times New Roman"/>
            <w:noProof/>
            <w:webHidden/>
            <w:sz w:val="24"/>
            <w:szCs w:val="24"/>
          </w:rPr>
          <w:fldChar w:fldCharType="begin"/>
        </w:r>
        <w:r w:rsidR="00AC1495" w:rsidRPr="00905AE1">
          <w:rPr>
            <w:rFonts w:ascii="Times New Roman" w:hAnsi="Times New Roman" w:cs="Times New Roman"/>
            <w:noProof/>
            <w:webHidden/>
            <w:sz w:val="24"/>
            <w:szCs w:val="24"/>
          </w:rPr>
          <w:instrText xml:space="preserve"> PAGEREF _Toc225986974 \h </w:instrText>
        </w:r>
        <w:r w:rsidR="00AC1495" w:rsidRPr="00905AE1">
          <w:rPr>
            <w:rFonts w:ascii="Times New Roman" w:hAnsi="Times New Roman" w:cs="Times New Roman"/>
            <w:noProof/>
            <w:webHidden/>
            <w:sz w:val="24"/>
            <w:szCs w:val="24"/>
          </w:rPr>
        </w:r>
        <w:r w:rsidR="00AC1495" w:rsidRPr="00905AE1">
          <w:rPr>
            <w:rFonts w:ascii="Times New Roman" w:hAnsi="Times New Roman" w:cs="Times New Roman"/>
            <w:noProof/>
            <w:webHidden/>
            <w:sz w:val="24"/>
            <w:szCs w:val="24"/>
          </w:rPr>
          <w:fldChar w:fldCharType="separate"/>
        </w:r>
        <w:r w:rsidR="00AC1495" w:rsidRPr="00905AE1">
          <w:rPr>
            <w:rFonts w:ascii="Times New Roman" w:hAnsi="Times New Roman" w:cs="Times New Roman"/>
            <w:noProof/>
            <w:webHidden/>
            <w:sz w:val="24"/>
            <w:szCs w:val="24"/>
          </w:rPr>
          <w:t>6</w:t>
        </w:r>
        <w:r w:rsidR="00AC1495" w:rsidRPr="00905AE1">
          <w:rPr>
            <w:rFonts w:ascii="Times New Roman" w:hAnsi="Times New Roman" w:cs="Times New Roman"/>
            <w:noProof/>
            <w:webHidden/>
            <w:sz w:val="24"/>
            <w:szCs w:val="24"/>
          </w:rPr>
          <w:fldChar w:fldCharType="end"/>
        </w:r>
      </w:hyperlink>
    </w:p>
    <w:p w14:paraId="6B03AD0B" w14:textId="56047885" w:rsidR="00AC1495" w:rsidRPr="00905AE1" w:rsidRDefault="00C90E91" w:rsidP="00905AE1">
      <w:pPr>
        <w:pStyle w:val="TOC2"/>
        <w:tabs>
          <w:tab w:val="right" w:leader="dot" w:pos="9016"/>
        </w:tabs>
        <w:spacing w:line="240" w:lineRule="auto"/>
        <w:rPr>
          <w:rFonts w:ascii="Times New Roman" w:eastAsiaTheme="minorEastAsia" w:hAnsi="Times New Roman" w:cs="Times New Roman"/>
          <w:smallCaps w:val="0"/>
          <w:noProof/>
          <w:sz w:val="24"/>
          <w:szCs w:val="24"/>
        </w:rPr>
      </w:pPr>
      <w:hyperlink w:anchor="_Toc225986975" w:history="1">
        <w:r w:rsidR="00AC1495" w:rsidRPr="00905AE1">
          <w:rPr>
            <w:rStyle w:val="Hyperlink"/>
            <w:rFonts w:ascii="Times New Roman" w:hAnsi="Times New Roman" w:cs="Times New Roman"/>
            <w:noProof/>
            <w:sz w:val="24"/>
            <w:szCs w:val="24"/>
          </w:rPr>
          <w:t>2.3.3 Evaluation Approach/Process</w:t>
        </w:r>
        <w:r w:rsidR="00AC1495" w:rsidRPr="00905AE1">
          <w:rPr>
            <w:rFonts w:ascii="Times New Roman" w:hAnsi="Times New Roman" w:cs="Times New Roman"/>
            <w:noProof/>
            <w:webHidden/>
            <w:sz w:val="24"/>
            <w:szCs w:val="24"/>
          </w:rPr>
          <w:tab/>
        </w:r>
        <w:r w:rsidR="00AC1495" w:rsidRPr="00905AE1">
          <w:rPr>
            <w:rFonts w:ascii="Times New Roman" w:hAnsi="Times New Roman" w:cs="Times New Roman"/>
            <w:noProof/>
            <w:webHidden/>
            <w:sz w:val="24"/>
            <w:szCs w:val="24"/>
          </w:rPr>
          <w:fldChar w:fldCharType="begin"/>
        </w:r>
        <w:r w:rsidR="00AC1495" w:rsidRPr="00905AE1">
          <w:rPr>
            <w:rFonts w:ascii="Times New Roman" w:hAnsi="Times New Roman" w:cs="Times New Roman"/>
            <w:noProof/>
            <w:webHidden/>
            <w:sz w:val="24"/>
            <w:szCs w:val="24"/>
          </w:rPr>
          <w:instrText xml:space="preserve"> PAGEREF _Toc225986975 \h </w:instrText>
        </w:r>
        <w:r w:rsidR="00AC1495" w:rsidRPr="00905AE1">
          <w:rPr>
            <w:rFonts w:ascii="Times New Roman" w:hAnsi="Times New Roman" w:cs="Times New Roman"/>
            <w:noProof/>
            <w:webHidden/>
            <w:sz w:val="24"/>
            <w:szCs w:val="24"/>
          </w:rPr>
        </w:r>
        <w:r w:rsidR="00AC1495" w:rsidRPr="00905AE1">
          <w:rPr>
            <w:rFonts w:ascii="Times New Roman" w:hAnsi="Times New Roman" w:cs="Times New Roman"/>
            <w:noProof/>
            <w:webHidden/>
            <w:sz w:val="24"/>
            <w:szCs w:val="24"/>
          </w:rPr>
          <w:fldChar w:fldCharType="separate"/>
        </w:r>
        <w:r w:rsidR="00AC1495" w:rsidRPr="00905AE1">
          <w:rPr>
            <w:rFonts w:ascii="Times New Roman" w:hAnsi="Times New Roman" w:cs="Times New Roman"/>
            <w:noProof/>
            <w:webHidden/>
            <w:sz w:val="24"/>
            <w:szCs w:val="24"/>
          </w:rPr>
          <w:t>7</w:t>
        </w:r>
        <w:r w:rsidR="00AC1495" w:rsidRPr="00905AE1">
          <w:rPr>
            <w:rFonts w:ascii="Times New Roman" w:hAnsi="Times New Roman" w:cs="Times New Roman"/>
            <w:noProof/>
            <w:webHidden/>
            <w:sz w:val="24"/>
            <w:szCs w:val="24"/>
          </w:rPr>
          <w:fldChar w:fldCharType="end"/>
        </w:r>
      </w:hyperlink>
    </w:p>
    <w:p w14:paraId="071263C7" w14:textId="33132134" w:rsidR="00AC1495" w:rsidRPr="00905AE1" w:rsidRDefault="00C90E91" w:rsidP="00905AE1">
      <w:pPr>
        <w:pStyle w:val="TOC2"/>
        <w:tabs>
          <w:tab w:val="right" w:leader="dot" w:pos="9016"/>
        </w:tabs>
        <w:spacing w:line="240" w:lineRule="auto"/>
        <w:rPr>
          <w:rFonts w:ascii="Times New Roman" w:eastAsiaTheme="minorEastAsia" w:hAnsi="Times New Roman" w:cs="Times New Roman"/>
          <w:smallCaps w:val="0"/>
          <w:noProof/>
          <w:sz w:val="24"/>
          <w:szCs w:val="24"/>
        </w:rPr>
      </w:pPr>
      <w:hyperlink w:anchor="_Toc225986976" w:history="1">
        <w:r w:rsidR="00AC1495" w:rsidRPr="00905AE1">
          <w:rPr>
            <w:rStyle w:val="Hyperlink"/>
            <w:rFonts w:ascii="Times New Roman" w:hAnsi="Times New Roman" w:cs="Times New Roman"/>
            <w:noProof/>
            <w:sz w:val="24"/>
            <w:szCs w:val="24"/>
          </w:rPr>
          <w:t>2.3.4 Application of the Development Assistant Committee (DAC) Evaluation Criteria</w:t>
        </w:r>
        <w:r w:rsidR="00AC1495" w:rsidRPr="00905AE1">
          <w:rPr>
            <w:rFonts w:ascii="Times New Roman" w:hAnsi="Times New Roman" w:cs="Times New Roman"/>
            <w:noProof/>
            <w:webHidden/>
            <w:sz w:val="24"/>
            <w:szCs w:val="24"/>
          </w:rPr>
          <w:tab/>
        </w:r>
        <w:r w:rsidR="00AC1495" w:rsidRPr="00905AE1">
          <w:rPr>
            <w:rFonts w:ascii="Times New Roman" w:hAnsi="Times New Roman" w:cs="Times New Roman"/>
            <w:noProof/>
            <w:webHidden/>
            <w:sz w:val="24"/>
            <w:szCs w:val="24"/>
          </w:rPr>
          <w:fldChar w:fldCharType="begin"/>
        </w:r>
        <w:r w:rsidR="00AC1495" w:rsidRPr="00905AE1">
          <w:rPr>
            <w:rFonts w:ascii="Times New Roman" w:hAnsi="Times New Roman" w:cs="Times New Roman"/>
            <w:noProof/>
            <w:webHidden/>
            <w:sz w:val="24"/>
            <w:szCs w:val="24"/>
          </w:rPr>
          <w:instrText xml:space="preserve"> PAGEREF _Toc225986976 \h </w:instrText>
        </w:r>
        <w:r w:rsidR="00AC1495" w:rsidRPr="00905AE1">
          <w:rPr>
            <w:rFonts w:ascii="Times New Roman" w:hAnsi="Times New Roman" w:cs="Times New Roman"/>
            <w:noProof/>
            <w:webHidden/>
            <w:sz w:val="24"/>
            <w:szCs w:val="24"/>
          </w:rPr>
        </w:r>
        <w:r w:rsidR="00AC1495" w:rsidRPr="00905AE1">
          <w:rPr>
            <w:rFonts w:ascii="Times New Roman" w:hAnsi="Times New Roman" w:cs="Times New Roman"/>
            <w:noProof/>
            <w:webHidden/>
            <w:sz w:val="24"/>
            <w:szCs w:val="24"/>
          </w:rPr>
          <w:fldChar w:fldCharType="separate"/>
        </w:r>
        <w:r w:rsidR="00AC1495" w:rsidRPr="00905AE1">
          <w:rPr>
            <w:rFonts w:ascii="Times New Roman" w:hAnsi="Times New Roman" w:cs="Times New Roman"/>
            <w:noProof/>
            <w:webHidden/>
            <w:sz w:val="24"/>
            <w:szCs w:val="24"/>
          </w:rPr>
          <w:t>10</w:t>
        </w:r>
        <w:r w:rsidR="00AC1495" w:rsidRPr="00905AE1">
          <w:rPr>
            <w:rFonts w:ascii="Times New Roman" w:hAnsi="Times New Roman" w:cs="Times New Roman"/>
            <w:noProof/>
            <w:webHidden/>
            <w:sz w:val="24"/>
            <w:szCs w:val="24"/>
          </w:rPr>
          <w:fldChar w:fldCharType="end"/>
        </w:r>
      </w:hyperlink>
    </w:p>
    <w:p w14:paraId="678A889B" w14:textId="57AAB3E7" w:rsidR="00AC1495" w:rsidRPr="00905AE1" w:rsidRDefault="00C90E91" w:rsidP="00905AE1">
      <w:pPr>
        <w:pStyle w:val="TOC1"/>
        <w:tabs>
          <w:tab w:val="right" w:leader="dot" w:pos="9016"/>
        </w:tabs>
        <w:spacing w:after="0" w:line="240" w:lineRule="auto"/>
        <w:rPr>
          <w:rFonts w:ascii="Times New Roman" w:eastAsiaTheme="minorEastAsia" w:hAnsi="Times New Roman" w:cs="Times New Roman"/>
          <w:b w:val="0"/>
          <w:bCs w:val="0"/>
          <w:caps w:val="0"/>
          <w:noProof/>
          <w:sz w:val="24"/>
          <w:szCs w:val="24"/>
        </w:rPr>
      </w:pPr>
      <w:hyperlink w:anchor="_Toc225986977" w:history="1">
        <w:r w:rsidR="00AC1495" w:rsidRPr="00905AE1">
          <w:rPr>
            <w:rStyle w:val="Hyperlink"/>
            <w:rFonts w:ascii="Times New Roman" w:hAnsi="Times New Roman" w:cs="Times New Roman"/>
            <w:noProof/>
            <w:sz w:val="24"/>
            <w:szCs w:val="24"/>
          </w:rPr>
          <w:t>3. THE EVALUATION TEAM - EXPERT PROFILE</w:t>
        </w:r>
        <w:r w:rsidR="00AC1495" w:rsidRPr="00905AE1">
          <w:rPr>
            <w:rFonts w:ascii="Times New Roman" w:hAnsi="Times New Roman" w:cs="Times New Roman"/>
            <w:noProof/>
            <w:webHidden/>
            <w:sz w:val="24"/>
            <w:szCs w:val="24"/>
          </w:rPr>
          <w:tab/>
        </w:r>
        <w:r w:rsidR="00AC1495" w:rsidRPr="00905AE1">
          <w:rPr>
            <w:rFonts w:ascii="Times New Roman" w:hAnsi="Times New Roman" w:cs="Times New Roman"/>
            <w:noProof/>
            <w:webHidden/>
            <w:sz w:val="24"/>
            <w:szCs w:val="24"/>
          </w:rPr>
          <w:fldChar w:fldCharType="begin"/>
        </w:r>
        <w:r w:rsidR="00AC1495" w:rsidRPr="00905AE1">
          <w:rPr>
            <w:rFonts w:ascii="Times New Roman" w:hAnsi="Times New Roman" w:cs="Times New Roman"/>
            <w:noProof/>
            <w:webHidden/>
            <w:sz w:val="24"/>
            <w:szCs w:val="24"/>
          </w:rPr>
          <w:instrText xml:space="preserve"> PAGEREF _Toc225986977 \h </w:instrText>
        </w:r>
        <w:r w:rsidR="00AC1495" w:rsidRPr="00905AE1">
          <w:rPr>
            <w:rFonts w:ascii="Times New Roman" w:hAnsi="Times New Roman" w:cs="Times New Roman"/>
            <w:noProof/>
            <w:webHidden/>
            <w:sz w:val="24"/>
            <w:szCs w:val="24"/>
          </w:rPr>
        </w:r>
        <w:r w:rsidR="00AC1495" w:rsidRPr="00905AE1">
          <w:rPr>
            <w:rFonts w:ascii="Times New Roman" w:hAnsi="Times New Roman" w:cs="Times New Roman"/>
            <w:noProof/>
            <w:webHidden/>
            <w:sz w:val="24"/>
            <w:szCs w:val="24"/>
          </w:rPr>
          <w:fldChar w:fldCharType="separate"/>
        </w:r>
        <w:r w:rsidR="00AC1495" w:rsidRPr="00905AE1">
          <w:rPr>
            <w:rFonts w:ascii="Times New Roman" w:hAnsi="Times New Roman" w:cs="Times New Roman"/>
            <w:noProof/>
            <w:webHidden/>
            <w:sz w:val="24"/>
            <w:szCs w:val="24"/>
          </w:rPr>
          <w:t>14</w:t>
        </w:r>
        <w:r w:rsidR="00AC1495" w:rsidRPr="00905AE1">
          <w:rPr>
            <w:rFonts w:ascii="Times New Roman" w:hAnsi="Times New Roman" w:cs="Times New Roman"/>
            <w:noProof/>
            <w:webHidden/>
            <w:sz w:val="24"/>
            <w:szCs w:val="24"/>
          </w:rPr>
          <w:fldChar w:fldCharType="end"/>
        </w:r>
      </w:hyperlink>
    </w:p>
    <w:p w14:paraId="48A78ECE" w14:textId="6F28AB2E" w:rsidR="00AC1495" w:rsidRPr="00905AE1" w:rsidRDefault="00C90E91" w:rsidP="00905AE1">
      <w:pPr>
        <w:pStyle w:val="TOC2"/>
        <w:tabs>
          <w:tab w:val="right" w:leader="dot" w:pos="9016"/>
        </w:tabs>
        <w:spacing w:line="240" w:lineRule="auto"/>
        <w:rPr>
          <w:rFonts w:ascii="Times New Roman" w:eastAsiaTheme="minorEastAsia" w:hAnsi="Times New Roman" w:cs="Times New Roman"/>
          <w:smallCaps w:val="0"/>
          <w:noProof/>
          <w:sz w:val="24"/>
          <w:szCs w:val="24"/>
        </w:rPr>
      </w:pPr>
      <w:hyperlink w:anchor="_Toc225986978" w:history="1">
        <w:r w:rsidR="00AC1495" w:rsidRPr="00905AE1">
          <w:rPr>
            <w:rStyle w:val="Hyperlink"/>
            <w:rFonts w:ascii="Times New Roman" w:hAnsi="Times New Roman" w:cs="Times New Roman"/>
            <w:noProof/>
            <w:sz w:val="24"/>
            <w:szCs w:val="24"/>
          </w:rPr>
          <w:t>3.1 Key Requirements</w:t>
        </w:r>
        <w:r w:rsidR="00AC1495" w:rsidRPr="00905AE1">
          <w:rPr>
            <w:rFonts w:ascii="Times New Roman" w:hAnsi="Times New Roman" w:cs="Times New Roman"/>
            <w:noProof/>
            <w:webHidden/>
            <w:sz w:val="24"/>
            <w:szCs w:val="24"/>
          </w:rPr>
          <w:tab/>
        </w:r>
        <w:r w:rsidR="00AC1495" w:rsidRPr="00905AE1">
          <w:rPr>
            <w:rFonts w:ascii="Times New Roman" w:hAnsi="Times New Roman" w:cs="Times New Roman"/>
            <w:noProof/>
            <w:webHidden/>
            <w:sz w:val="24"/>
            <w:szCs w:val="24"/>
          </w:rPr>
          <w:fldChar w:fldCharType="begin"/>
        </w:r>
        <w:r w:rsidR="00AC1495" w:rsidRPr="00905AE1">
          <w:rPr>
            <w:rFonts w:ascii="Times New Roman" w:hAnsi="Times New Roman" w:cs="Times New Roman"/>
            <w:noProof/>
            <w:webHidden/>
            <w:sz w:val="24"/>
            <w:szCs w:val="24"/>
          </w:rPr>
          <w:instrText xml:space="preserve"> PAGEREF _Toc225986978 \h </w:instrText>
        </w:r>
        <w:r w:rsidR="00AC1495" w:rsidRPr="00905AE1">
          <w:rPr>
            <w:rFonts w:ascii="Times New Roman" w:hAnsi="Times New Roman" w:cs="Times New Roman"/>
            <w:noProof/>
            <w:webHidden/>
            <w:sz w:val="24"/>
            <w:szCs w:val="24"/>
          </w:rPr>
        </w:r>
        <w:r w:rsidR="00AC1495" w:rsidRPr="00905AE1">
          <w:rPr>
            <w:rFonts w:ascii="Times New Roman" w:hAnsi="Times New Roman" w:cs="Times New Roman"/>
            <w:noProof/>
            <w:webHidden/>
            <w:sz w:val="24"/>
            <w:szCs w:val="24"/>
          </w:rPr>
          <w:fldChar w:fldCharType="separate"/>
        </w:r>
        <w:r w:rsidR="00AC1495" w:rsidRPr="00905AE1">
          <w:rPr>
            <w:rFonts w:ascii="Times New Roman" w:hAnsi="Times New Roman" w:cs="Times New Roman"/>
            <w:noProof/>
            <w:webHidden/>
            <w:sz w:val="24"/>
            <w:szCs w:val="24"/>
          </w:rPr>
          <w:t>14</w:t>
        </w:r>
        <w:r w:rsidR="00AC1495" w:rsidRPr="00905AE1">
          <w:rPr>
            <w:rFonts w:ascii="Times New Roman" w:hAnsi="Times New Roman" w:cs="Times New Roman"/>
            <w:noProof/>
            <w:webHidden/>
            <w:sz w:val="24"/>
            <w:szCs w:val="24"/>
          </w:rPr>
          <w:fldChar w:fldCharType="end"/>
        </w:r>
      </w:hyperlink>
    </w:p>
    <w:p w14:paraId="5F1E4F46" w14:textId="468EC3D8" w:rsidR="00AC1495" w:rsidRPr="00905AE1" w:rsidRDefault="00C90E91" w:rsidP="00905AE1">
      <w:pPr>
        <w:pStyle w:val="TOC2"/>
        <w:tabs>
          <w:tab w:val="right" w:leader="dot" w:pos="9016"/>
        </w:tabs>
        <w:spacing w:line="240" w:lineRule="auto"/>
        <w:rPr>
          <w:rFonts w:ascii="Times New Roman" w:eastAsiaTheme="minorEastAsia" w:hAnsi="Times New Roman" w:cs="Times New Roman"/>
          <w:smallCaps w:val="0"/>
          <w:noProof/>
          <w:sz w:val="24"/>
          <w:szCs w:val="24"/>
        </w:rPr>
      </w:pPr>
      <w:hyperlink w:anchor="_Toc225986979" w:history="1">
        <w:r w:rsidR="00AC1495" w:rsidRPr="00905AE1">
          <w:rPr>
            <w:rStyle w:val="Hyperlink"/>
            <w:rFonts w:ascii="Times New Roman" w:hAnsi="Times New Roman" w:cs="Times New Roman"/>
            <w:noProof/>
            <w:sz w:val="24"/>
            <w:szCs w:val="24"/>
          </w:rPr>
          <w:t>3.2 Educational Qualifications</w:t>
        </w:r>
        <w:r w:rsidR="00AC1495" w:rsidRPr="00905AE1">
          <w:rPr>
            <w:rFonts w:ascii="Times New Roman" w:hAnsi="Times New Roman" w:cs="Times New Roman"/>
            <w:noProof/>
            <w:webHidden/>
            <w:sz w:val="24"/>
            <w:szCs w:val="24"/>
          </w:rPr>
          <w:tab/>
        </w:r>
        <w:r w:rsidR="00AC1495" w:rsidRPr="00905AE1">
          <w:rPr>
            <w:rFonts w:ascii="Times New Roman" w:hAnsi="Times New Roman" w:cs="Times New Roman"/>
            <w:noProof/>
            <w:webHidden/>
            <w:sz w:val="24"/>
            <w:szCs w:val="24"/>
          </w:rPr>
          <w:fldChar w:fldCharType="begin"/>
        </w:r>
        <w:r w:rsidR="00AC1495" w:rsidRPr="00905AE1">
          <w:rPr>
            <w:rFonts w:ascii="Times New Roman" w:hAnsi="Times New Roman" w:cs="Times New Roman"/>
            <w:noProof/>
            <w:webHidden/>
            <w:sz w:val="24"/>
            <w:szCs w:val="24"/>
          </w:rPr>
          <w:instrText xml:space="preserve"> PAGEREF _Toc225986979 \h </w:instrText>
        </w:r>
        <w:r w:rsidR="00AC1495" w:rsidRPr="00905AE1">
          <w:rPr>
            <w:rFonts w:ascii="Times New Roman" w:hAnsi="Times New Roman" w:cs="Times New Roman"/>
            <w:noProof/>
            <w:webHidden/>
            <w:sz w:val="24"/>
            <w:szCs w:val="24"/>
          </w:rPr>
        </w:r>
        <w:r w:rsidR="00AC1495" w:rsidRPr="00905AE1">
          <w:rPr>
            <w:rFonts w:ascii="Times New Roman" w:hAnsi="Times New Roman" w:cs="Times New Roman"/>
            <w:noProof/>
            <w:webHidden/>
            <w:sz w:val="24"/>
            <w:szCs w:val="24"/>
          </w:rPr>
          <w:fldChar w:fldCharType="separate"/>
        </w:r>
        <w:r w:rsidR="00AC1495" w:rsidRPr="00905AE1">
          <w:rPr>
            <w:rFonts w:ascii="Times New Roman" w:hAnsi="Times New Roman" w:cs="Times New Roman"/>
            <w:noProof/>
            <w:webHidden/>
            <w:sz w:val="24"/>
            <w:szCs w:val="24"/>
          </w:rPr>
          <w:t>14</w:t>
        </w:r>
        <w:r w:rsidR="00AC1495" w:rsidRPr="00905AE1">
          <w:rPr>
            <w:rFonts w:ascii="Times New Roman" w:hAnsi="Times New Roman" w:cs="Times New Roman"/>
            <w:noProof/>
            <w:webHidden/>
            <w:sz w:val="24"/>
            <w:szCs w:val="24"/>
          </w:rPr>
          <w:fldChar w:fldCharType="end"/>
        </w:r>
      </w:hyperlink>
    </w:p>
    <w:p w14:paraId="28D4137D" w14:textId="774C193E" w:rsidR="00AC1495" w:rsidRPr="00905AE1" w:rsidRDefault="00C90E91" w:rsidP="00905AE1">
      <w:pPr>
        <w:pStyle w:val="TOC2"/>
        <w:tabs>
          <w:tab w:val="right" w:leader="dot" w:pos="9016"/>
        </w:tabs>
        <w:spacing w:line="240" w:lineRule="auto"/>
        <w:rPr>
          <w:rFonts w:ascii="Times New Roman" w:eastAsiaTheme="minorEastAsia" w:hAnsi="Times New Roman" w:cs="Times New Roman"/>
          <w:smallCaps w:val="0"/>
          <w:noProof/>
          <w:sz w:val="24"/>
          <w:szCs w:val="24"/>
        </w:rPr>
      </w:pPr>
      <w:hyperlink w:anchor="_Toc225986980" w:history="1">
        <w:r w:rsidR="00AC1495" w:rsidRPr="00905AE1">
          <w:rPr>
            <w:rStyle w:val="Hyperlink"/>
            <w:rFonts w:ascii="Times New Roman" w:hAnsi="Times New Roman" w:cs="Times New Roman"/>
            <w:noProof/>
            <w:sz w:val="24"/>
            <w:szCs w:val="24"/>
          </w:rPr>
          <w:t>3.3 Language Requirements</w:t>
        </w:r>
        <w:r w:rsidR="00AC1495" w:rsidRPr="00905AE1">
          <w:rPr>
            <w:rFonts w:ascii="Times New Roman" w:hAnsi="Times New Roman" w:cs="Times New Roman"/>
            <w:noProof/>
            <w:webHidden/>
            <w:sz w:val="24"/>
            <w:szCs w:val="24"/>
          </w:rPr>
          <w:tab/>
        </w:r>
        <w:r w:rsidR="00AC1495" w:rsidRPr="00905AE1">
          <w:rPr>
            <w:rFonts w:ascii="Times New Roman" w:hAnsi="Times New Roman" w:cs="Times New Roman"/>
            <w:noProof/>
            <w:webHidden/>
            <w:sz w:val="24"/>
            <w:szCs w:val="24"/>
          </w:rPr>
          <w:fldChar w:fldCharType="begin"/>
        </w:r>
        <w:r w:rsidR="00AC1495" w:rsidRPr="00905AE1">
          <w:rPr>
            <w:rFonts w:ascii="Times New Roman" w:hAnsi="Times New Roman" w:cs="Times New Roman"/>
            <w:noProof/>
            <w:webHidden/>
            <w:sz w:val="24"/>
            <w:szCs w:val="24"/>
          </w:rPr>
          <w:instrText xml:space="preserve"> PAGEREF _Toc225986980 \h </w:instrText>
        </w:r>
        <w:r w:rsidR="00AC1495" w:rsidRPr="00905AE1">
          <w:rPr>
            <w:rFonts w:ascii="Times New Roman" w:hAnsi="Times New Roman" w:cs="Times New Roman"/>
            <w:noProof/>
            <w:webHidden/>
            <w:sz w:val="24"/>
            <w:szCs w:val="24"/>
          </w:rPr>
        </w:r>
        <w:r w:rsidR="00AC1495" w:rsidRPr="00905AE1">
          <w:rPr>
            <w:rFonts w:ascii="Times New Roman" w:hAnsi="Times New Roman" w:cs="Times New Roman"/>
            <w:noProof/>
            <w:webHidden/>
            <w:sz w:val="24"/>
            <w:szCs w:val="24"/>
          </w:rPr>
          <w:fldChar w:fldCharType="separate"/>
        </w:r>
        <w:r w:rsidR="00AC1495" w:rsidRPr="00905AE1">
          <w:rPr>
            <w:rFonts w:ascii="Times New Roman" w:hAnsi="Times New Roman" w:cs="Times New Roman"/>
            <w:noProof/>
            <w:webHidden/>
            <w:sz w:val="24"/>
            <w:szCs w:val="24"/>
          </w:rPr>
          <w:t>14</w:t>
        </w:r>
        <w:r w:rsidR="00AC1495" w:rsidRPr="00905AE1">
          <w:rPr>
            <w:rFonts w:ascii="Times New Roman" w:hAnsi="Times New Roman" w:cs="Times New Roman"/>
            <w:noProof/>
            <w:webHidden/>
            <w:sz w:val="24"/>
            <w:szCs w:val="24"/>
          </w:rPr>
          <w:fldChar w:fldCharType="end"/>
        </w:r>
      </w:hyperlink>
    </w:p>
    <w:p w14:paraId="6AFC5AD4" w14:textId="4052C140" w:rsidR="00AC1495" w:rsidRPr="00905AE1" w:rsidRDefault="00C90E91" w:rsidP="00905AE1">
      <w:pPr>
        <w:pStyle w:val="TOC1"/>
        <w:tabs>
          <w:tab w:val="right" w:leader="dot" w:pos="9016"/>
        </w:tabs>
        <w:spacing w:after="0" w:line="240" w:lineRule="auto"/>
        <w:rPr>
          <w:rFonts w:ascii="Times New Roman" w:eastAsiaTheme="minorEastAsia" w:hAnsi="Times New Roman" w:cs="Times New Roman"/>
          <w:b w:val="0"/>
          <w:bCs w:val="0"/>
          <w:caps w:val="0"/>
          <w:noProof/>
          <w:sz w:val="24"/>
          <w:szCs w:val="24"/>
        </w:rPr>
      </w:pPr>
      <w:hyperlink w:anchor="_Toc225986981" w:history="1">
        <w:r w:rsidR="00AC1495" w:rsidRPr="00905AE1">
          <w:rPr>
            <w:rStyle w:val="Hyperlink"/>
            <w:rFonts w:ascii="Times New Roman" w:hAnsi="Times New Roman" w:cs="Times New Roman"/>
            <w:noProof/>
            <w:sz w:val="24"/>
            <w:szCs w:val="24"/>
          </w:rPr>
          <w:t>4. LOCATION AND DURATION OF THE ASSIGNMENT</w:t>
        </w:r>
        <w:r w:rsidR="00AC1495" w:rsidRPr="00905AE1">
          <w:rPr>
            <w:rFonts w:ascii="Times New Roman" w:hAnsi="Times New Roman" w:cs="Times New Roman"/>
            <w:noProof/>
            <w:webHidden/>
            <w:sz w:val="24"/>
            <w:szCs w:val="24"/>
          </w:rPr>
          <w:tab/>
        </w:r>
        <w:r w:rsidR="00AC1495" w:rsidRPr="00905AE1">
          <w:rPr>
            <w:rFonts w:ascii="Times New Roman" w:hAnsi="Times New Roman" w:cs="Times New Roman"/>
            <w:noProof/>
            <w:webHidden/>
            <w:sz w:val="24"/>
            <w:szCs w:val="24"/>
          </w:rPr>
          <w:fldChar w:fldCharType="begin"/>
        </w:r>
        <w:r w:rsidR="00AC1495" w:rsidRPr="00905AE1">
          <w:rPr>
            <w:rFonts w:ascii="Times New Roman" w:hAnsi="Times New Roman" w:cs="Times New Roman"/>
            <w:noProof/>
            <w:webHidden/>
            <w:sz w:val="24"/>
            <w:szCs w:val="24"/>
          </w:rPr>
          <w:instrText xml:space="preserve"> PAGEREF _Toc225986981 \h </w:instrText>
        </w:r>
        <w:r w:rsidR="00AC1495" w:rsidRPr="00905AE1">
          <w:rPr>
            <w:rFonts w:ascii="Times New Roman" w:hAnsi="Times New Roman" w:cs="Times New Roman"/>
            <w:noProof/>
            <w:webHidden/>
            <w:sz w:val="24"/>
            <w:szCs w:val="24"/>
          </w:rPr>
        </w:r>
        <w:r w:rsidR="00AC1495" w:rsidRPr="00905AE1">
          <w:rPr>
            <w:rFonts w:ascii="Times New Roman" w:hAnsi="Times New Roman" w:cs="Times New Roman"/>
            <w:noProof/>
            <w:webHidden/>
            <w:sz w:val="24"/>
            <w:szCs w:val="24"/>
          </w:rPr>
          <w:fldChar w:fldCharType="separate"/>
        </w:r>
        <w:r w:rsidR="00AC1495" w:rsidRPr="00905AE1">
          <w:rPr>
            <w:rFonts w:ascii="Times New Roman" w:hAnsi="Times New Roman" w:cs="Times New Roman"/>
            <w:noProof/>
            <w:webHidden/>
            <w:sz w:val="24"/>
            <w:szCs w:val="24"/>
          </w:rPr>
          <w:t>14</w:t>
        </w:r>
        <w:r w:rsidR="00AC1495" w:rsidRPr="00905AE1">
          <w:rPr>
            <w:rFonts w:ascii="Times New Roman" w:hAnsi="Times New Roman" w:cs="Times New Roman"/>
            <w:noProof/>
            <w:webHidden/>
            <w:sz w:val="24"/>
            <w:szCs w:val="24"/>
          </w:rPr>
          <w:fldChar w:fldCharType="end"/>
        </w:r>
      </w:hyperlink>
    </w:p>
    <w:p w14:paraId="6E356E99" w14:textId="5EF27FD8" w:rsidR="00AC1495" w:rsidRPr="00905AE1" w:rsidRDefault="00C90E91" w:rsidP="00905AE1">
      <w:pPr>
        <w:pStyle w:val="TOC2"/>
        <w:tabs>
          <w:tab w:val="right" w:leader="dot" w:pos="9016"/>
        </w:tabs>
        <w:spacing w:line="240" w:lineRule="auto"/>
        <w:rPr>
          <w:rFonts w:ascii="Times New Roman" w:eastAsiaTheme="minorEastAsia" w:hAnsi="Times New Roman" w:cs="Times New Roman"/>
          <w:smallCaps w:val="0"/>
          <w:noProof/>
          <w:sz w:val="24"/>
          <w:szCs w:val="24"/>
        </w:rPr>
      </w:pPr>
      <w:hyperlink w:anchor="_Toc225986982" w:history="1">
        <w:r w:rsidR="00AC1495" w:rsidRPr="00905AE1">
          <w:rPr>
            <w:rStyle w:val="Hyperlink"/>
            <w:rFonts w:ascii="Times New Roman" w:hAnsi="Times New Roman" w:cs="Times New Roman"/>
            <w:noProof/>
            <w:sz w:val="24"/>
            <w:szCs w:val="24"/>
          </w:rPr>
          <w:t>4.1 Timetable and Inputs</w:t>
        </w:r>
        <w:r w:rsidR="00AC1495" w:rsidRPr="00905AE1">
          <w:rPr>
            <w:rFonts w:ascii="Times New Roman" w:hAnsi="Times New Roman" w:cs="Times New Roman"/>
            <w:noProof/>
            <w:webHidden/>
            <w:sz w:val="24"/>
            <w:szCs w:val="24"/>
          </w:rPr>
          <w:tab/>
        </w:r>
        <w:r w:rsidR="00AC1495" w:rsidRPr="00905AE1">
          <w:rPr>
            <w:rFonts w:ascii="Times New Roman" w:hAnsi="Times New Roman" w:cs="Times New Roman"/>
            <w:noProof/>
            <w:webHidden/>
            <w:sz w:val="24"/>
            <w:szCs w:val="24"/>
          </w:rPr>
          <w:fldChar w:fldCharType="begin"/>
        </w:r>
        <w:r w:rsidR="00AC1495" w:rsidRPr="00905AE1">
          <w:rPr>
            <w:rFonts w:ascii="Times New Roman" w:hAnsi="Times New Roman" w:cs="Times New Roman"/>
            <w:noProof/>
            <w:webHidden/>
            <w:sz w:val="24"/>
            <w:szCs w:val="24"/>
          </w:rPr>
          <w:instrText xml:space="preserve"> PAGEREF _Toc225986982 \h </w:instrText>
        </w:r>
        <w:r w:rsidR="00AC1495" w:rsidRPr="00905AE1">
          <w:rPr>
            <w:rFonts w:ascii="Times New Roman" w:hAnsi="Times New Roman" w:cs="Times New Roman"/>
            <w:noProof/>
            <w:webHidden/>
            <w:sz w:val="24"/>
            <w:szCs w:val="24"/>
          </w:rPr>
        </w:r>
        <w:r w:rsidR="00AC1495" w:rsidRPr="00905AE1">
          <w:rPr>
            <w:rFonts w:ascii="Times New Roman" w:hAnsi="Times New Roman" w:cs="Times New Roman"/>
            <w:noProof/>
            <w:webHidden/>
            <w:sz w:val="24"/>
            <w:szCs w:val="24"/>
          </w:rPr>
          <w:fldChar w:fldCharType="separate"/>
        </w:r>
        <w:r w:rsidR="00AC1495" w:rsidRPr="00905AE1">
          <w:rPr>
            <w:rFonts w:ascii="Times New Roman" w:hAnsi="Times New Roman" w:cs="Times New Roman"/>
            <w:noProof/>
            <w:webHidden/>
            <w:sz w:val="24"/>
            <w:szCs w:val="24"/>
          </w:rPr>
          <w:t>14</w:t>
        </w:r>
        <w:r w:rsidR="00AC1495" w:rsidRPr="00905AE1">
          <w:rPr>
            <w:rFonts w:ascii="Times New Roman" w:hAnsi="Times New Roman" w:cs="Times New Roman"/>
            <w:noProof/>
            <w:webHidden/>
            <w:sz w:val="24"/>
            <w:szCs w:val="24"/>
          </w:rPr>
          <w:fldChar w:fldCharType="end"/>
        </w:r>
      </w:hyperlink>
    </w:p>
    <w:p w14:paraId="12E0DFE4" w14:textId="0AB8E0EE" w:rsidR="00AC1495" w:rsidRPr="00905AE1" w:rsidRDefault="00C90E91" w:rsidP="00905AE1">
      <w:pPr>
        <w:pStyle w:val="TOC2"/>
        <w:tabs>
          <w:tab w:val="right" w:leader="dot" w:pos="9016"/>
        </w:tabs>
        <w:spacing w:line="240" w:lineRule="auto"/>
        <w:rPr>
          <w:rFonts w:ascii="Times New Roman" w:eastAsiaTheme="minorEastAsia" w:hAnsi="Times New Roman" w:cs="Times New Roman"/>
          <w:smallCaps w:val="0"/>
          <w:noProof/>
          <w:sz w:val="24"/>
          <w:szCs w:val="24"/>
        </w:rPr>
      </w:pPr>
      <w:hyperlink w:anchor="_Toc225986983" w:history="1">
        <w:r w:rsidR="00AC1495" w:rsidRPr="00905AE1">
          <w:rPr>
            <w:rStyle w:val="Hyperlink"/>
            <w:rFonts w:ascii="Times New Roman" w:hAnsi="Times New Roman" w:cs="Times New Roman"/>
            <w:noProof/>
            <w:sz w:val="24"/>
            <w:szCs w:val="24"/>
          </w:rPr>
          <w:t>4.2 Foreseen Duration</w:t>
        </w:r>
        <w:r w:rsidR="00AC1495" w:rsidRPr="00905AE1">
          <w:rPr>
            <w:rFonts w:ascii="Times New Roman" w:hAnsi="Times New Roman" w:cs="Times New Roman"/>
            <w:noProof/>
            <w:webHidden/>
            <w:sz w:val="24"/>
            <w:szCs w:val="24"/>
          </w:rPr>
          <w:tab/>
        </w:r>
        <w:r w:rsidR="00AC1495" w:rsidRPr="00905AE1">
          <w:rPr>
            <w:rFonts w:ascii="Times New Roman" w:hAnsi="Times New Roman" w:cs="Times New Roman"/>
            <w:noProof/>
            <w:webHidden/>
            <w:sz w:val="24"/>
            <w:szCs w:val="24"/>
          </w:rPr>
          <w:fldChar w:fldCharType="begin"/>
        </w:r>
        <w:r w:rsidR="00AC1495" w:rsidRPr="00905AE1">
          <w:rPr>
            <w:rFonts w:ascii="Times New Roman" w:hAnsi="Times New Roman" w:cs="Times New Roman"/>
            <w:noProof/>
            <w:webHidden/>
            <w:sz w:val="24"/>
            <w:szCs w:val="24"/>
          </w:rPr>
          <w:instrText xml:space="preserve"> PAGEREF _Toc225986983 \h </w:instrText>
        </w:r>
        <w:r w:rsidR="00AC1495" w:rsidRPr="00905AE1">
          <w:rPr>
            <w:rFonts w:ascii="Times New Roman" w:hAnsi="Times New Roman" w:cs="Times New Roman"/>
            <w:noProof/>
            <w:webHidden/>
            <w:sz w:val="24"/>
            <w:szCs w:val="24"/>
          </w:rPr>
        </w:r>
        <w:r w:rsidR="00AC1495" w:rsidRPr="00905AE1">
          <w:rPr>
            <w:rFonts w:ascii="Times New Roman" w:hAnsi="Times New Roman" w:cs="Times New Roman"/>
            <w:noProof/>
            <w:webHidden/>
            <w:sz w:val="24"/>
            <w:szCs w:val="24"/>
          </w:rPr>
          <w:fldChar w:fldCharType="separate"/>
        </w:r>
        <w:r w:rsidR="00AC1495" w:rsidRPr="00905AE1">
          <w:rPr>
            <w:rFonts w:ascii="Times New Roman" w:hAnsi="Times New Roman" w:cs="Times New Roman"/>
            <w:noProof/>
            <w:webHidden/>
            <w:sz w:val="24"/>
            <w:szCs w:val="24"/>
          </w:rPr>
          <w:t>15</w:t>
        </w:r>
        <w:r w:rsidR="00AC1495" w:rsidRPr="00905AE1">
          <w:rPr>
            <w:rFonts w:ascii="Times New Roman" w:hAnsi="Times New Roman" w:cs="Times New Roman"/>
            <w:noProof/>
            <w:webHidden/>
            <w:sz w:val="24"/>
            <w:szCs w:val="24"/>
          </w:rPr>
          <w:fldChar w:fldCharType="end"/>
        </w:r>
      </w:hyperlink>
    </w:p>
    <w:p w14:paraId="57F9EE7D" w14:textId="30BCA182" w:rsidR="00AC1495" w:rsidRPr="00905AE1" w:rsidRDefault="00C90E91" w:rsidP="00905AE1">
      <w:pPr>
        <w:pStyle w:val="TOC2"/>
        <w:tabs>
          <w:tab w:val="right" w:leader="dot" w:pos="9016"/>
        </w:tabs>
        <w:spacing w:line="240" w:lineRule="auto"/>
        <w:rPr>
          <w:rFonts w:ascii="Times New Roman" w:eastAsiaTheme="minorEastAsia" w:hAnsi="Times New Roman" w:cs="Times New Roman"/>
          <w:smallCaps w:val="0"/>
          <w:noProof/>
          <w:sz w:val="24"/>
          <w:szCs w:val="24"/>
        </w:rPr>
      </w:pPr>
      <w:hyperlink w:anchor="_Toc225986984" w:history="1">
        <w:r w:rsidR="00AC1495" w:rsidRPr="00905AE1">
          <w:rPr>
            <w:rStyle w:val="Hyperlink"/>
            <w:rFonts w:ascii="Times New Roman" w:hAnsi="Times New Roman" w:cs="Times New Roman"/>
            <w:noProof/>
            <w:sz w:val="24"/>
            <w:szCs w:val="24"/>
          </w:rPr>
          <w:t>4.3 Planning</w:t>
        </w:r>
        <w:r w:rsidR="00AC1495" w:rsidRPr="00905AE1">
          <w:rPr>
            <w:rFonts w:ascii="Times New Roman" w:hAnsi="Times New Roman" w:cs="Times New Roman"/>
            <w:noProof/>
            <w:webHidden/>
            <w:sz w:val="24"/>
            <w:szCs w:val="24"/>
          </w:rPr>
          <w:tab/>
        </w:r>
        <w:r w:rsidR="00AC1495" w:rsidRPr="00905AE1">
          <w:rPr>
            <w:rFonts w:ascii="Times New Roman" w:hAnsi="Times New Roman" w:cs="Times New Roman"/>
            <w:noProof/>
            <w:webHidden/>
            <w:sz w:val="24"/>
            <w:szCs w:val="24"/>
          </w:rPr>
          <w:fldChar w:fldCharType="begin"/>
        </w:r>
        <w:r w:rsidR="00AC1495" w:rsidRPr="00905AE1">
          <w:rPr>
            <w:rFonts w:ascii="Times New Roman" w:hAnsi="Times New Roman" w:cs="Times New Roman"/>
            <w:noProof/>
            <w:webHidden/>
            <w:sz w:val="24"/>
            <w:szCs w:val="24"/>
          </w:rPr>
          <w:instrText xml:space="preserve"> PAGEREF _Toc225986984 \h </w:instrText>
        </w:r>
        <w:r w:rsidR="00AC1495" w:rsidRPr="00905AE1">
          <w:rPr>
            <w:rFonts w:ascii="Times New Roman" w:hAnsi="Times New Roman" w:cs="Times New Roman"/>
            <w:noProof/>
            <w:webHidden/>
            <w:sz w:val="24"/>
            <w:szCs w:val="24"/>
          </w:rPr>
        </w:r>
        <w:r w:rsidR="00AC1495" w:rsidRPr="00905AE1">
          <w:rPr>
            <w:rFonts w:ascii="Times New Roman" w:hAnsi="Times New Roman" w:cs="Times New Roman"/>
            <w:noProof/>
            <w:webHidden/>
            <w:sz w:val="24"/>
            <w:szCs w:val="24"/>
          </w:rPr>
          <w:fldChar w:fldCharType="separate"/>
        </w:r>
        <w:r w:rsidR="00AC1495" w:rsidRPr="00905AE1">
          <w:rPr>
            <w:rFonts w:ascii="Times New Roman" w:hAnsi="Times New Roman" w:cs="Times New Roman"/>
            <w:noProof/>
            <w:webHidden/>
            <w:sz w:val="24"/>
            <w:szCs w:val="24"/>
          </w:rPr>
          <w:t>15</w:t>
        </w:r>
        <w:r w:rsidR="00AC1495" w:rsidRPr="00905AE1">
          <w:rPr>
            <w:rFonts w:ascii="Times New Roman" w:hAnsi="Times New Roman" w:cs="Times New Roman"/>
            <w:noProof/>
            <w:webHidden/>
            <w:sz w:val="24"/>
            <w:szCs w:val="24"/>
          </w:rPr>
          <w:fldChar w:fldCharType="end"/>
        </w:r>
      </w:hyperlink>
    </w:p>
    <w:p w14:paraId="2A3F2840" w14:textId="6852689F" w:rsidR="00AC1495" w:rsidRPr="00905AE1" w:rsidRDefault="00C90E91" w:rsidP="00905AE1">
      <w:pPr>
        <w:pStyle w:val="TOC2"/>
        <w:tabs>
          <w:tab w:val="right" w:leader="dot" w:pos="9016"/>
        </w:tabs>
        <w:spacing w:line="240" w:lineRule="auto"/>
        <w:rPr>
          <w:rFonts w:ascii="Times New Roman" w:eastAsiaTheme="minorEastAsia" w:hAnsi="Times New Roman" w:cs="Times New Roman"/>
          <w:smallCaps w:val="0"/>
          <w:noProof/>
          <w:sz w:val="24"/>
          <w:szCs w:val="24"/>
        </w:rPr>
      </w:pPr>
      <w:hyperlink w:anchor="_Toc225986985" w:history="1">
        <w:r w:rsidR="00AC1495" w:rsidRPr="00905AE1">
          <w:rPr>
            <w:rStyle w:val="Hyperlink"/>
            <w:rFonts w:ascii="Times New Roman" w:hAnsi="Times New Roman" w:cs="Times New Roman"/>
            <w:noProof/>
            <w:sz w:val="24"/>
            <w:szCs w:val="24"/>
          </w:rPr>
          <w:t>4.4 Location</w:t>
        </w:r>
        <w:r w:rsidR="00AC1495" w:rsidRPr="00905AE1">
          <w:rPr>
            <w:rFonts w:ascii="Times New Roman" w:hAnsi="Times New Roman" w:cs="Times New Roman"/>
            <w:noProof/>
            <w:webHidden/>
            <w:sz w:val="24"/>
            <w:szCs w:val="24"/>
          </w:rPr>
          <w:tab/>
        </w:r>
        <w:r w:rsidR="00AC1495" w:rsidRPr="00905AE1">
          <w:rPr>
            <w:rFonts w:ascii="Times New Roman" w:hAnsi="Times New Roman" w:cs="Times New Roman"/>
            <w:noProof/>
            <w:webHidden/>
            <w:sz w:val="24"/>
            <w:szCs w:val="24"/>
          </w:rPr>
          <w:fldChar w:fldCharType="begin"/>
        </w:r>
        <w:r w:rsidR="00AC1495" w:rsidRPr="00905AE1">
          <w:rPr>
            <w:rFonts w:ascii="Times New Roman" w:hAnsi="Times New Roman" w:cs="Times New Roman"/>
            <w:noProof/>
            <w:webHidden/>
            <w:sz w:val="24"/>
            <w:szCs w:val="24"/>
          </w:rPr>
          <w:instrText xml:space="preserve"> PAGEREF _Toc225986985 \h </w:instrText>
        </w:r>
        <w:r w:rsidR="00AC1495" w:rsidRPr="00905AE1">
          <w:rPr>
            <w:rFonts w:ascii="Times New Roman" w:hAnsi="Times New Roman" w:cs="Times New Roman"/>
            <w:noProof/>
            <w:webHidden/>
            <w:sz w:val="24"/>
            <w:szCs w:val="24"/>
          </w:rPr>
        </w:r>
        <w:r w:rsidR="00AC1495" w:rsidRPr="00905AE1">
          <w:rPr>
            <w:rFonts w:ascii="Times New Roman" w:hAnsi="Times New Roman" w:cs="Times New Roman"/>
            <w:noProof/>
            <w:webHidden/>
            <w:sz w:val="24"/>
            <w:szCs w:val="24"/>
          </w:rPr>
          <w:fldChar w:fldCharType="separate"/>
        </w:r>
        <w:r w:rsidR="00AC1495" w:rsidRPr="00905AE1">
          <w:rPr>
            <w:rFonts w:ascii="Times New Roman" w:hAnsi="Times New Roman" w:cs="Times New Roman"/>
            <w:noProof/>
            <w:webHidden/>
            <w:sz w:val="24"/>
            <w:szCs w:val="24"/>
          </w:rPr>
          <w:t>15</w:t>
        </w:r>
        <w:r w:rsidR="00AC1495" w:rsidRPr="00905AE1">
          <w:rPr>
            <w:rFonts w:ascii="Times New Roman" w:hAnsi="Times New Roman" w:cs="Times New Roman"/>
            <w:noProof/>
            <w:webHidden/>
            <w:sz w:val="24"/>
            <w:szCs w:val="24"/>
          </w:rPr>
          <w:fldChar w:fldCharType="end"/>
        </w:r>
      </w:hyperlink>
    </w:p>
    <w:p w14:paraId="53F7D5DF" w14:textId="4443BCB7" w:rsidR="00AC1495" w:rsidRPr="00905AE1" w:rsidRDefault="00C90E91" w:rsidP="00905AE1">
      <w:pPr>
        <w:pStyle w:val="TOC1"/>
        <w:tabs>
          <w:tab w:val="right" w:leader="dot" w:pos="9016"/>
        </w:tabs>
        <w:spacing w:after="0" w:line="240" w:lineRule="auto"/>
        <w:rPr>
          <w:rFonts w:ascii="Times New Roman" w:eastAsiaTheme="minorEastAsia" w:hAnsi="Times New Roman" w:cs="Times New Roman"/>
          <w:b w:val="0"/>
          <w:bCs w:val="0"/>
          <w:caps w:val="0"/>
          <w:noProof/>
          <w:sz w:val="24"/>
          <w:szCs w:val="24"/>
        </w:rPr>
      </w:pPr>
      <w:hyperlink w:anchor="_Toc225986986" w:history="1">
        <w:r w:rsidR="00AC1495" w:rsidRPr="00905AE1">
          <w:rPr>
            <w:rStyle w:val="Hyperlink"/>
            <w:rFonts w:ascii="Times New Roman" w:hAnsi="Times New Roman" w:cs="Times New Roman"/>
            <w:noProof/>
            <w:sz w:val="24"/>
            <w:szCs w:val="24"/>
          </w:rPr>
          <w:t>5. REPORTING</w:t>
        </w:r>
        <w:r w:rsidR="00AC1495" w:rsidRPr="00905AE1">
          <w:rPr>
            <w:rFonts w:ascii="Times New Roman" w:hAnsi="Times New Roman" w:cs="Times New Roman"/>
            <w:noProof/>
            <w:webHidden/>
            <w:sz w:val="24"/>
            <w:szCs w:val="24"/>
          </w:rPr>
          <w:tab/>
        </w:r>
        <w:r w:rsidR="00AC1495" w:rsidRPr="00905AE1">
          <w:rPr>
            <w:rFonts w:ascii="Times New Roman" w:hAnsi="Times New Roman" w:cs="Times New Roman"/>
            <w:noProof/>
            <w:webHidden/>
            <w:sz w:val="24"/>
            <w:szCs w:val="24"/>
          </w:rPr>
          <w:fldChar w:fldCharType="begin"/>
        </w:r>
        <w:r w:rsidR="00AC1495" w:rsidRPr="00905AE1">
          <w:rPr>
            <w:rFonts w:ascii="Times New Roman" w:hAnsi="Times New Roman" w:cs="Times New Roman"/>
            <w:noProof/>
            <w:webHidden/>
            <w:sz w:val="24"/>
            <w:szCs w:val="24"/>
          </w:rPr>
          <w:instrText xml:space="preserve"> PAGEREF _Toc225986986 \h </w:instrText>
        </w:r>
        <w:r w:rsidR="00AC1495" w:rsidRPr="00905AE1">
          <w:rPr>
            <w:rFonts w:ascii="Times New Roman" w:hAnsi="Times New Roman" w:cs="Times New Roman"/>
            <w:noProof/>
            <w:webHidden/>
            <w:sz w:val="24"/>
            <w:szCs w:val="24"/>
          </w:rPr>
        </w:r>
        <w:r w:rsidR="00AC1495" w:rsidRPr="00905AE1">
          <w:rPr>
            <w:rFonts w:ascii="Times New Roman" w:hAnsi="Times New Roman" w:cs="Times New Roman"/>
            <w:noProof/>
            <w:webHidden/>
            <w:sz w:val="24"/>
            <w:szCs w:val="24"/>
          </w:rPr>
          <w:fldChar w:fldCharType="separate"/>
        </w:r>
        <w:r w:rsidR="00AC1495" w:rsidRPr="00905AE1">
          <w:rPr>
            <w:rFonts w:ascii="Times New Roman" w:hAnsi="Times New Roman" w:cs="Times New Roman"/>
            <w:noProof/>
            <w:webHidden/>
            <w:sz w:val="24"/>
            <w:szCs w:val="24"/>
          </w:rPr>
          <w:t>16</w:t>
        </w:r>
        <w:r w:rsidR="00AC1495" w:rsidRPr="00905AE1">
          <w:rPr>
            <w:rFonts w:ascii="Times New Roman" w:hAnsi="Times New Roman" w:cs="Times New Roman"/>
            <w:noProof/>
            <w:webHidden/>
            <w:sz w:val="24"/>
            <w:szCs w:val="24"/>
          </w:rPr>
          <w:fldChar w:fldCharType="end"/>
        </w:r>
      </w:hyperlink>
    </w:p>
    <w:p w14:paraId="65D4B5CF" w14:textId="5327594E" w:rsidR="00AC1495" w:rsidRPr="00905AE1" w:rsidRDefault="00C90E91" w:rsidP="00905AE1">
      <w:pPr>
        <w:pStyle w:val="TOC1"/>
        <w:tabs>
          <w:tab w:val="right" w:leader="dot" w:pos="9016"/>
        </w:tabs>
        <w:spacing w:after="0" w:line="240" w:lineRule="auto"/>
        <w:rPr>
          <w:rFonts w:ascii="Times New Roman" w:eastAsiaTheme="minorEastAsia" w:hAnsi="Times New Roman" w:cs="Times New Roman"/>
          <w:b w:val="0"/>
          <w:bCs w:val="0"/>
          <w:caps w:val="0"/>
          <w:noProof/>
          <w:sz w:val="24"/>
          <w:szCs w:val="24"/>
        </w:rPr>
      </w:pPr>
      <w:hyperlink w:anchor="_Toc225986987" w:history="1">
        <w:r w:rsidR="00AC1495" w:rsidRPr="00905AE1">
          <w:rPr>
            <w:rStyle w:val="Hyperlink"/>
            <w:rFonts w:ascii="Times New Roman" w:hAnsi="Times New Roman" w:cs="Times New Roman"/>
            <w:noProof/>
            <w:sz w:val="24"/>
            <w:szCs w:val="24"/>
          </w:rPr>
          <w:t>6. TECHNICAL EVALUATION CRITERIA</w:t>
        </w:r>
        <w:r w:rsidR="00AC1495" w:rsidRPr="00905AE1">
          <w:rPr>
            <w:rFonts w:ascii="Times New Roman" w:hAnsi="Times New Roman" w:cs="Times New Roman"/>
            <w:noProof/>
            <w:webHidden/>
            <w:sz w:val="24"/>
            <w:szCs w:val="24"/>
          </w:rPr>
          <w:tab/>
        </w:r>
        <w:r w:rsidR="00AC1495" w:rsidRPr="00905AE1">
          <w:rPr>
            <w:rFonts w:ascii="Times New Roman" w:hAnsi="Times New Roman" w:cs="Times New Roman"/>
            <w:noProof/>
            <w:webHidden/>
            <w:sz w:val="24"/>
            <w:szCs w:val="24"/>
          </w:rPr>
          <w:fldChar w:fldCharType="begin"/>
        </w:r>
        <w:r w:rsidR="00AC1495" w:rsidRPr="00905AE1">
          <w:rPr>
            <w:rFonts w:ascii="Times New Roman" w:hAnsi="Times New Roman" w:cs="Times New Roman"/>
            <w:noProof/>
            <w:webHidden/>
            <w:sz w:val="24"/>
            <w:szCs w:val="24"/>
          </w:rPr>
          <w:instrText xml:space="preserve"> PAGEREF _Toc225986987 \h </w:instrText>
        </w:r>
        <w:r w:rsidR="00AC1495" w:rsidRPr="00905AE1">
          <w:rPr>
            <w:rFonts w:ascii="Times New Roman" w:hAnsi="Times New Roman" w:cs="Times New Roman"/>
            <w:noProof/>
            <w:webHidden/>
            <w:sz w:val="24"/>
            <w:szCs w:val="24"/>
          </w:rPr>
        </w:r>
        <w:r w:rsidR="00AC1495" w:rsidRPr="00905AE1">
          <w:rPr>
            <w:rFonts w:ascii="Times New Roman" w:hAnsi="Times New Roman" w:cs="Times New Roman"/>
            <w:noProof/>
            <w:webHidden/>
            <w:sz w:val="24"/>
            <w:szCs w:val="24"/>
          </w:rPr>
          <w:fldChar w:fldCharType="separate"/>
        </w:r>
        <w:r w:rsidR="00AC1495" w:rsidRPr="00905AE1">
          <w:rPr>
            <w:rFonts w:ascii="Times New Roman" w:hAnsi="Times New Roman" w:cs="Times New Roman"/>
            <w:noProof/>
            <w:webHidden/>
            <w:sz w:val="24"/>
            <w:szCs w:val="24"/>
          </w:rPr>
          <w:t>16</w:t>
        </w:r>
        <w:r w:rsidR="00AC1495" w:rsidRPr="00905AE1">
          <w:rPr>
            <w:rFonts w:ascii="Times New Roman" w:hAnsi="Times New Roman" w:cs="Times New Roman"/>
            <w:noProof/>
            <w:webHidden/>
            <w:sz w:val="24"/>
            <w:szCs w:val="24"/>
          </w:rPr>
          <w:fldChar w:fldCharType="end"/>
        </w:r>
      </w:hyperlink>
    </w:p>
    <w:p w14:paraId="2C4FB253" w14:textId="54729A43" w:rsidR="00AC1495" w:rsidRPr="00905AE1" w:rsidRDefault="00C90E91" w:rsidP="00905AE1">
      <w:pPr>
        <w:pStyle w:val="TOC1"/>
        <w:tabs>
          <w:tab w:val="right" w:leader="dot" w:pos="9016"/>
        </w:tabs>
        <w:spacing w:after="0" w:line="240" w:lineRule="auto"/>
        <w:rPr>
          <w:rFonts w:ascii="Times New Roman" w:eastAsiaTheme="minorEastAsia" w:hAnsi="Times New Roman" w:cs="Times New Roman"/>
          <w:b w:val="0"/>
          <w:bCs w:val="0"/>
          <w:caps w:val="0"/>
          <w:noProof/>
          <w:sz w:val="24"/>
          <w:szCs w:val="24"/>
        </w:rPr>
      </w:pPr>
      <w:hyperlink w:anchor="_Toc225986988" w:history="1">
        <w:r w:rsidR="00AC1495" w:rsidRPr="00905AE1">
          <w:rPr>
            <w:rStyle w:val="Hyperlink"/>
            <w:rFonts w:ascii="Times New Roman" w:hAnsi="Times New Roman" w:cs="Times New Roman"/>
            <w:noProof/>
            <w:sz w:val="24"/>
            <w:szCs w:val="24"/>
          </w:rPr>
          <w:t>7. SUBMISSION OF PROPOSALS FOR THE CONSULTANCY</w:t>
        </w:r>
        <w:r w:rsidR="00AC1495" w:rsidRPr="00905AE1">
          <w:rPr>
            <w:rFonts w:ascii="Times New Roman" w:hAnsi="Times New Roman" w:cs="Times New Roman"/>
            <w:noProof/>
            <w:webHidden/>
            <w:sz w:val="24"/>
            <w:szCs w:val="24"/>
          </w:rPr>
          <w:tab/>
        </w:r>
        <w:r w:rsidR="00AC1495" w:rsidRPr="00905AE1">
          <w:rPr>
            <w:rFonts w:ascii="Times New Roman" w:hAnsi="Times New Roman" w:cs="Times New Roman"/>
            <w:noProof/>
            <w:webHidden/>
            <w:sz w:val="24"/>
            <w:szCs w:val="24"/>
          </w:rPr>
          <w:fldChar w:fldCharType="begin"/>
        </w:r>
        <w:r w:rsidR="00AC1495" w:rsidRPr="00905AE1">
          <w:rPr>
            <w:rFonts w:ascii="Times New Roman" w:hAnsi="Times New Roman" w:cs="Times New Roman"/>
            <w:noProof/>
            <w:webHidden/>
            <w:sz w:val="24"/>
            <w:szCs w:val="24"/>
          </w:rPr>
          <w:instrText xml:space="preserve"> PAGEREF _Toc225986988 \h </w:instrText>
        </w:r>
        <w:r w:rsidR="00AC1495" w:rsidRPr="00905AE1">
          <w:rPr>
            <w:rFonts w:ascii="Times New Roman" w:hAnsi="Times New Roman" w:cs="Times New Roman"/>
            <w:noProof/>
            <w:webHidden/>
            <w:sz w:val="24"/>
            <w:szCs w:val="24"/>
          </w:rPr>
        </w:r>
        <w:r w:rsidR="00AC1495" w:rsidRPr="00905AE1">
          <w:rPr>
            <w:rFonts w:ascii="Times New Roman" w:hAnsi="Times New Roman" w:cs="Times New Roman"/>
            <w:noProof/>
            <w:webHidden/>
            <w:sz w:val="24"/>
            <w:szCs w:val="24"/>
          </w:rPr>
          <w:fldChar w:fldCharType="separate"/>
        </w:r>
        <w:r w:rsidR="00AC1495" w:rsidRPr="00905AE1">
          <w:rPr>
            <w:rFonts w:ascii="Times New Roman" w:hAnsi="Times New Roman" w:cs="Times New Roman"/>
            <w:noProof/>
            <w:webHidden/>
            <w:sz w:val="24"/>
            <w:szCs w:val="24"/>
          </w:rPr>
          <w:t>16</w:t>
        </w:r>
        <w:r w:rsidR="00AC1495" w:rsidRPr="00905AE1">
          <w:rPr>
            <w:rFonts w:ascii="Times New Roman" w:hAnsi="Times New Roman" w:cs="Times New Roman"/>
            <w:noProof/>
            <w:webHidden/>
            <w:sz w:val="24"/>
            <w:szCs w:val="24"/>
          </w:rPr>
          <w:fldChar w:fldCharType="end"/>
        </w:r>
      </w:hyperlink>
    </w:p>
    <w:p w14:paraId="0878D1C1" w14:textId="27EF3420" w:rsidR="00AC1495" w:rsidRPr="00905AE1" w:rsidRDefault="00C90E91" w:rsidP="00905AE1">
      <w:pPr>
        <w:pStyle w:val="TOC1"/>
        <w:tabs>
          <w:tab w:val="right" w:leader="dot" w:pos="9016"/>
        </w:tabs>
        <w:spacing w:after="0" w:line="240" w:lineRule="auto"/>
        <w:rPr>
          <w:rFonts w:ascii="Times New Roman" w:eastAsiaTheme="minorEastAsia" w:hAnsi="Times New Roman" w:cs="Times New Roman"/>
          <w:b w:val="0"/>
          <w:bCs w:val="0"/>
          <w:caps w:val="0"/>
          <w:noProof/>
          <w:sz w:val="24"/>
          <w:szCs w:val="24"/>
        </w:rPr>
      </w:pPr>
      <w:hyperlink w:anchor="_Toc225986989" w:history="1">
        <w:r w:rsidR="00AC1495" w:rsidRPr="00905AE1">
          <w:rPr>
            <w:rStyle w:val="Hyperlink"/>
            <w:rFonts w:ascii="Times New Roman" w:hAnsi="Times New Roman" w:cs="Times New Roman"/>
            <w:noProof/>
            <w:sz w:val="24"/>
            <w:szCs w:val="24"/>
          </w:rPr>
          <w:t>8. ANNEX I: KEY REFERENCE DOCUMENTS FOR THE EVALUATION</w:t>
        </w:r>
        <w:r w:rsidR="00AC1495" w:rsidRPr="00905AE1">
          <w:rPr>
            <w:rFonts w:ascii="Times New Roman" w:hAnsi="Times New Roman" w:cs="Times New Roman"/>
            <w:noProof/>
            <w:webHidden/>
            <w:sz w:val="24"/>
            <w:szCs w:val="24"/>
          </w:rPr>
          <w:tab/>
        </w:r>
        <w:r w:rsidR="00AC1495" w:rsidRPr="00905AE1">
          <w:rPr>
            <w:rFonts w:ascii="Times New Roman" w:hAnsi="Times New Roman" w:cs="Times New Roman"/>
            <w:noProof/>
            <w:webHidden/>
            <w:sz w:val="24"/>
            <w:szCs w:val="24"/>
          </w:rPr>
          <w:fldChar w:fldCharType="begin"/>
        </w:r>
        <w:r w:rsidR="00AC1495" w:rsidRPr="00905AE1">
          <w:rPr>
            <w:rFonts w:ascii="Times New Roman" w:hAnsi="Times New Roman" w:cs="Times New Roman"/>
            <w:noProof/>
            <w:webHidden/>
            <w:sz w:val="24"/>
            <w:szCs w:val="24"/>
          </w:rPr>
          <w:instrText xml:space="preserve"> PAGEREF _Toc225986989 \h </w:instrText>
        </w:r>
        <w:r w:rsidR="00AC1495" w:rsidRPr="00905AE1">
          <w:rPr>
            <w:rFonts w:ascii="Times New Roman" w:hAnsi="Times New Roman" w:cs="Times New Roman"/>
            <w:noProof/>
            <w:webHidden/>
            <w:sz w:val="24"/>
            <w:szCs w:val="24"/>
          </w:rPr>
        </w:r>
        <w:r w:rsidR="00AC1495" w:rsidRPr="00905AE1">
          <w:rPr>
            <w:rFonts w:ascii="Times New Roman" w:hAnsi="Times New Roman" w:cs="Times New Roman"/>
            <w:noProof/>
            <w:webHidden/>
            <w:sz w:val="24"/>
            <w:szCs w:val="24"/>
          </w:rPr>
          <w:fldChar w:fldCharType="separate"/>
        </w:r>
        <w:r w:rsidR="00AC1495" w:rsidRPr="00905AE1">
          <w:rPr>
            <w:rFonts w:ascii="Times New Roman" w:hAnsi="Times New Roman" w:cs="Times New Roman"/>
            <w:noProof/>
            <w:webHidden/>
            <w:sz w:val="24"/>
            <w:szCs w:val="24"/>
          </w:rPr>
          <w:t>17</w:t>
        </w:r>
        <w:r w:rsidR="00AC1495" w:rsidRPr="00905AE1">
          <w:rPr>
            <w:rFonts w:ascii="Times New Roman" w:hAnsi="Times New Roman" w:cs="Times New Roman"/>
            <w:noProof/>
            <w:webHidden/>
            <w:sz w:val="24"/>
            <w:szCs w:val="24"/>
          </w:rPr>
          <w:fldChar w:fldCharType="end"/>
        </w:r>
      </w:hyperlink>
    </w:p>
    <w:p w14:paraId="03D1E688" w14:textId="18CBCBCA" w:rsidR="00D7285B" w:rsidRPr="00905AE1" w:rsidRDefault="00AC1495" w:rsidP="00905AE1">
      <w:pPr>
        <w:spacing w:after="0" w:line="240" w:lineRule="auto"/>
        <w:rPr>
          <w:rFonts w:ascii="Times New Roman" w:hAnsi="Times New Roman" w:cs="Times New Roman"/>
          <w:sz w:val="24"/>
          <w:szCs w:val="24"/>
        </w:rPr>
      </w:pPr>
      <w:r w:rsidRPr="00905AE1">
        <w:rPr>
          <w:rFonts w:ascii="Times New Roman" w:hAnsi="Times New Roman" w:cs="Times New Roman"/>
          <w:sz w:val="24"/>
          <w:szCs w:val="24"/>
        </w:rPr>
        <w:fldChar w:fldCharType="end"/>
      </w:r>
    </w:p>
    <w:p w14:paraId="3792C7C1" w14:textId="77777777" w:rsidR="00D7285B" w:rsidRPr="00905AE1" w:rsidRDefault="00D7285B" w:rsidP="00905AE1">
      <w:pPr>
        <w:spacing w:after="0" w:line="240" w:lineRule="auto"/>
        <w:rPr>
          <w:rFonts w:ascii="Times New Roman" w:hAnsi="Times New Roman" w:cs="Times New Roman"/>
          <w:sz w:val="24"/>
          <w:szCs w:val="24"/>
        </w:rPr>
      </w:pPr>
      <w:r w:rsidRPr="00905AE1">
        <w:rPr>
          <w:rFonts w:ascii="Times New Roman" w:hAnsi="Times New Roman" w:cs="Times New Roman"/>
          <w:sz w:val="24"/>
          <w:szCs w:val="24"/>
        </w:rPr>
        <w:br w:type="page"/>
      </w:r>
    </w:p>
    <w:p w14:paraId="713F19AE" w14:textId="7F71CC69" w:rsidR="00D62202" w:rsidRPr="00905AE1" w:rsidRDefault="003C7BA4" w:rsidP="00905AE1">
      <w:pPr>
        <w:pStyle w:val="Heading1"/>
        <w:numPr>
          <w:ilvl w:val="0"/>
          <w:numId w:val="0"/>
        </w:numPr>
        <w:spacing w:after="0"/>
        <w:ind w:left="432"/>
        <w:rPr>
          <w:rFonts w:ascii="Times New Roman" w:hAnsi="Times New Roman" w:cs="Times New Roman"/>
          <w:szCs w:val="24"/>
        </w:rPr>
      </w:pPr>
      <w:bookmarkStart w:id="1" w:name="_Toc225986964"/>
      <w:r>
        <w:rPr>
          <w:rFonts w:ascii="Times New Roman" w:hAnsi="Times New Roman" w:cs="Times New Roman"/>
          <w:caps w:val="0"/>
          <w:szCs w:val="24"/>
        </w:rPr>
        <w:lastRenderedPageBreak/>
        <w:t xml:space="preserve">1. </w:t>
      </w:r>
      <w:r w:rsidR="00082A28" w:rsidRPr="00905AE1">
        <w:rPr>
          <w:rFonts w:ascii="Times New Roman" w:hAnsi="Times New Roman" w:cs="Times New Roman"/>
          <w:caps w:val="0"/>
          <w:szCs w:val="24"/>
        </w:rPr>
        <w:t>General Background</w:t>
      </w:r>
      <w:bookmarkEnd w:id="1"/>
    </w:p>
    <w:p w14:paraId="67F8AC1A" w14:textId="6492D10F" w:rsidR="00D62202" w:rsidRPr="00905AE1" w:rsidRDefault="00082A28" w:rsidP="00082A28">
      <w:pPr>
        <w:pStyle w:val="Heading1"/>
        <w:numPr>
          <w:ilvl w:val="0"/>
          <w:numId w:val="0"/>
        </w:numPr>
        <w:ind w:left="432" w:hanging="432"/>
      </w:pPr>
      <w:bookmarkStart w:id="2" w:name="_Toc225986965"/>
      <w:r>
        <w:rPr>
          <w:rFonts w:eastAsiaTheme="minorHAnsi"/>
          <w:iCs/>
          <w:caps w:val="0"/>
          <w:lang w:val="en-US"/>
        </w:rPr>
        <w:t xml:space="preserve"> </w:t>
      </w:r>
      <w:r w:rsidR="003C7BA4">
        <w:rPr>
          <w:rFonts w:eastAsiaTheme="minorHAnsi"/>
          <w:iCs/>
          <w:caps w:val="0"/>
          <w:lang w:val="en-US"/>
        </w:rPr>
        <w:t xml:space="preserve">1.1 </w:t>
      </w:r>
      <w:proofErr w:type="spellStart"/>
      <w:r w:rsidRPr="00905AE1">
        <w:rPr>
          <w:caps w:val="0"/>
        </w:rPr>
        <w:t>Peste</w:t>
      </w:r>
      <w:proofErr w:type="spellEnd"/>
      <w:r w:rsidRPr="00905AE1">
        <w:rPr>
          <w:caps w:val="0"/>
        </w:rPr>
        <w:t xml:space="preserve"> Des Petits Ruminants (</w:t>
      </w:r>
      <w:proofErr w:type="spellStart"/>
      <w:r w:rsidRPr="00905AE1">
        <w:rPr>
          <w:caps w:val="0"/>
        </w:rPr>
        <w:t>Ppr</w:t>
      </w:r>
      <w:proofErr w:type="spellEnd"/>
      <w:r w:rsidRPr="00905AE1">
        <w:rPr>
          <w:caps w:val="0"/>
        </w:rPr>
        <w:t>) Programme</w:t>
      </w:r>
      <w:bookmarkEnd w:id="2"/>
    </w:p>
    <w:p w14:paraId="49EF5E6D" w14:textId="77777777" w:rsidR="00D62202" w:rsidRPr="00905AE1" w:rsidRDefault="00D62202" w:rsidP="00905AE1">
      <w:pPr>
        <w:pStyle w:val="ListParagraph"/>
        <w:spacing w:after="0" w:line="240" w:lineRule="auto"/>
        <w:rPr>
          <w:rFonts w:ascii="Times New Roman" w:hAnsi="Times New Roman" w:cs="Times New Roman"/>
          <w:sz w:val="24"/>
          <w:szCs w:val="24"/>
        </w:rPr>
      </w:pPr>
    </w:p>
    <w:p w14:paraId="7F065489" w14:textId="14F6E7D6" w:rsidR="00D62202" w:rsidRPr="00905AE1" w:rsidRDefault="00D62202" w:rsidP="00905AE1">
      <w:pPr>
        <w:pStyle w:val="ListParagraph"/>
        <w:spacing w:after="0" w:line="240" w:lineRule="auto"/>
        <w:jc w:val="both"/>
        <w:rPr>
          <w:rFonts w:ascii="Times New Roman" w:hAnsi="Times New Roman" w:cs="Times New Roman"/>
          <w:sz w:val="24"/>
          <w:szCs w:val="24"/>
        </w:rPr>
      </w:pPr>
      <w:proofErr w:type="spellStart"/>
      <w:r w:rsidRPr="00905AE1">
        <w:rPr>
          <w:rFonts w:ascii="Times New Roman" w:hAnsi="Times New Roman" w:cs="Times New Roman"/>
          <w:sz w:val="24"/>
          <w:szCs w:val="24"/>
        </w:rPr>
        <w:t>Peste</w:t>
      </w:r>
      <w:proofErr w:type="spellEnd"/>
      <w:r w:rsidRPr="00905AE1">
        <w:rPr>
          <w:rFonts w:ascii="Times New Roman" w:hAnsi="Times New Roman" w:cs="Times New Roman"/>
          <w:sz w:val="24"/>
          <w:szCs w:val="24"/>
        </w:rPr>
        <w:t xml:space="preserve"> des Petits Ruminants (PPR) is a highly contagious viral disease affecting sheep, goats, and certain </w:t>
      </w:r>
      <w:r w:rsidR="00905AE1" w:rsidRPr="00905AE1">
        <w:rPr>
          <w:rFonts w:ascii="Times New Roman" w:hAnsi="Times New Roman" w:cs="Times New Roman"/>
          <w:sz w:val="24"/>
          <w:szCs w:val="24"/>
        </w:rPr>
        <w:t>small wild</w:t>
      </w:r>
      <w:r w:rsidRPr="00905AE1">
        <w:rPr>
          <w:rFonts w:ascii="Times New Roman" w:hAnsi="Times New Roman" w:cs="Times New Roman"/>
          <w:sz w:val="24"/>
          <w:szCs w:val="24"/>
        </w:rPr>
        <w:t xml:space="preserve"> ruminants, with significant socio-economic implications for livestock-dependent populations across Sub-Saharan Africa. Small ruminants are critical to food and nutrition security, income generation, and livelihood resilience, particularly for pastoral and </w:t>
      </w:r>
      <w:proofErr w:type="spellStart"/>
      <w:r w:rsidRPr="00905AE1">
        <w:rPr>
          <w:rFonts w:ascii="Times New Roman" w:hAnsi="Times New Roman" w:cs="Times New Roman"/>
          <w:sz w:val="24"/>
          <w:szCs w:val="24"/>
        </w:rPr>
        <w:t>agro</w:t>
      </w:r>
      <w:proofErr w:type="spellEnd"/>
      <w:r w:rsidRPr="00905AE1">
        <w:rPr>
          <w:rFonts w:ascii="Times New Roman" w:hAnsi="Times New Roman" w:cs="Times New Roman"/>
          <w:sz w:val="24"/>
          <w:szCs w:val="24"/>
        </w:rPr>
        <w:t>-pastoral communities, women, and youth.</w:t>
      </w:r>
    </w:p>
    <w:p w14:paraId="30E5FCEA" w14:textId="77777777" w:rsidR="00D62202" w:rsidRPr="00905AE1" w:rsidRDefault="00D62202" w:rsidP="00905AE1">
      <w:pPr>
        <w:pStyle w:val="ListParagraph"/>
        <w:spacing w:after="0" w:line="240" w:lineRule="auto"/>
        <w:jc w:val="both"/>
        <w:rPr>
          <w:rFonts w:ascii="Times New Roman" w:hAnsi="Times New Roman" w:cs="Times New Roman"/>
          <w:sz w:val="24"/>
          <w:szCs w:val="24"/>
        </w:rPr>
      </w:pPr>
    </w:p>
    <w:p w14:paraId="02245B47" w14:textId="77777777" w:rsidR="00D62202" w:rsidRPr="00905AE1" w:rsidRDefault="00D62202" w:rsidP="00905AE1">
      <w:pPr>
        <w:pStyle w:val="ListParagraph"/>
        <w:spacing w:after="0" w:line="240" w:lineRule="auto"/>
        <w:jc w:val="both"/>
        <w:rPr>
          <w:rFonts w:ascii="Times New Roman" w:hAnsi="Times New Roman" w:cs="Times New Roman"/>
          <w:sz w:val="24"/>
          <w:szCs w:val="24"/>
        </w:rPr>
      </w:pPr>
      <w:r w:rsidRPr="00905AE1">
        <w:rPr>
          <w:rFonts w:ascii="Times New Roman" w:hAnsi="Times New Roman" w:cs="Times New Roman"/>
          <w:sz w:val="24"/>
          <w:szCs w:val="24"/>
        </w:rPr>
        <w:t>Notwithstanding progress in policy harmonisation, institutional coordination, and vaccination planning, PPR epidemiological patterns during the reporting period indicate persistent systemic constraints that continue to affect programme effectiveness. These include uneven and insufficient surveillance coverage, resulting in delayed outbreak detection and incomplete epidemiological intelligence; limited diagnostic and laboratory capacity, particularly in fragile and conflict-affected contexts; and recurrent cross-border transmission driven by transhumance, livestock trade, and seasonal animal movements, reflecting gaps in coordinated regional disease control.</w:t>
      </w:r>
    </w:p>
    <w:p w14:paraId="47CE6418" w14:textId="77777777" w:rsidR="00D62202" w:rsidRPr="00905AE1" w:rsidRDefault="00D62202" w:rsidP="00905AE1">
      <w:pPr>
        <w:pStyle w:val="ListParagraph"/>
        <w:spacing w:after="0" w:line="240" w:lineRule="auto"/>
        <w:jc w:val="both"/>
        <w:rPr>
          <w:rFonts w:ascii="Times New Roman" w:hAnsi="Times New Roman" w:cs="Times New Roman"/>
          <w:sz w:val="24"/>
          <w:szCs w:val="24"/>
        </w:rPr>
      </w:pPr>
    </w:p>
    <w:p w14:paraId="53E2DA7D" w14:textId="77777777" w:rsidR="00D62202" w:rsidRPr="00905AE1" w:rsidRDefault="00D62202" w:rsidP="00905AE1">
      <w:pPr>
        <w:pStyle w:val="ListParagraph"/>
        <w:spacing w:after="0" w:line="240" w:lineRule="auto"/>
        <w:jc w:val="both"/>
        <w:rPr>
          <w:rFonts w:ascii="Times New Roman" w:hAnsi="Times New Roman" w:cs="Times New Roman"/>
          <w:sz w:val="24"/>
          <w:szCs w:val="24"/>
        </w:rPr>
      </w:pPr>
      <w:r w:rsidRPr="00905AE1">
        <w:rPr>
          <w:rFonts w:ascii="Times New Roman" w:hAnsi="Times New Roman" w:cs="Times New Roman"/>
          <w:sz w:val="24"/>
          <w:szCs w:val="24"/>
        </w:rPr>
        <w:t xml:space="preserve">In response, the European Union is financing the </w:t>
      </w:r>
      <w:r w:rsidRPr="00905AE1">
        <w:rPr>
          <w:rFonts w:ascii="Times New Roman" w:hAnsi="Times New Roman" w:cs="Times New Roman"/>
          <w:b/>
          <w:bCs/>
          <w:sz w:val="24"/>
          <w:szCs w:val="24"/>
        </w:rPr>
        <w:t>Pan-African Programme for the Eradication of PPR (2024–2027)</w:t>
      </w:r>
      <w:r w:rsidRPr="00905AE1">
        <w:rPr>
          <w:rFonts w:ascii="Times New Roman" w:hAnsi="Times New Roman" w:cs="Times New Roman"/>
          <w:sz w:val="24"/>
          <w:szCs w:val="24"/>
        </w:rPr>
        <w:t xml:space="preserve"> with a total allocation of </w:t>
      </w:r>
      <w:r w:rsidRPr="00905AE1">
        <w:rPr>
          <w:rFonts w:ascii="Times New Roman" w:hAnsi="Times New Roman" w:cs="Times New Roman"/>
          <w:b/>
          <w:bCs/>
          <w:sz w:val="24"/>
          <w:szCs w:val="24"/>
        </w:rPr>
        <w:t>EUR 8 million</w:t>
      </w:r>
      <w:r w:rsidRPr="00905AE1">
        <w:rPr>
          <w:rFonts w:ascii="Times New Roman" w:hAnsi="Times New Roman" w:cs="Times New Roman"/>
          <w:sz w:val="24"/>
          <w:szCs w:val="24"/>
        </w:rPr>
        <w:t>. The Programme aims to strengthen continental and regional capacities for PPR control and eradication, safeguard the livelihoods of smallholder farmers and pastoralists, and protect the small-ruminant value chain.</w:t>
      </w:r>
    </w:p>
    <w:p w14:paraId="40E4E239" w14:textId="77777777" w:rsidR="00D62202" w:rsidRPr="00905AE1" w:rsidRDefault="00D62202" w:rsidP="00905AE1">
      <w:pPr>
        <w:pStyle w:val="ListParagraph"/>
        <w:spacing w:after="0" w:line="240" w:lineRule="auto"/>
        <w:jc w:val="both"/>
        <w:rPr>
          <w:rFonts w:ascii="Times New Roman" w:hAnsi="Times New Roman" w:cs="Times New Roman"/>
          <w:sz w:val="24"/>
          <w:szCs w:val="24"/>
        </w:rPr>
      </w:pPr>
    </w:p>
    <w:p w14:paraId="27C7855E" w14:textId="77777777" w:rsidR="00D62202" w:rsidRPr="00905AE1" w:rsidRDefault="00D62202" w:rsidP="00905AE1">
      <w:pPr>
        <w:pStyle w:val="ListParagraph"/>
        <w:spacing w:after="0" w:line="240" w:lineRule="auto"/>
        <w:jc w:val="both"/>
        <w:rPr>
          <w:rFonts w:ascii="Times New Roman" w:hAnsi="Times New Roman" w:cs="Times New Roman"/>
          <w:sz w:val="24"/>
          <w:szCs w:val="24"/>
        </w:rPr>
      </w:pPr>
      <w:r w:rsidRPr="00905AE1">
        <w:rPr>
          <w:rFonts w:ascii="Times New Roman" w:hAnsi="Times New Roman" w:cs="Times New Roman"/>
          <w:sz w:val="24"/>
          <w:szCs w:val="24"/>
        </w:rPr>
        <w:t>The Programme is implemented by the African Union Commission through AU-IBAR and AU-PANVAC, in partnership with FAO, WOAH, the Regional Economic Communities (ECOWAS, ECCAS, IGAD/EAC and SADC), and the Departments of National Veterinary Services. It aims to strengthen institutional and technical capacities for effective engagement, coordination, and delivery of a continentally managed PPR eradication programme, with the financial support obtained from the European Union. It contributes directly to the Global PPR Eradication Programme (GEP) and is aligned with the Pan-African PPR Eradication Strategy, AU Agenda 2063, and the Livestock Development Strategy for Africa (LiDeSA).</w:t>
      </w:r>
    </w:p>
    <w:p w14:paraId="70C98192" w14:textId="77777777" w:rsidR="00D62202" w:rsidRPr="00905AE1" w:rsidRDefault="00D62202" w:rsidP="00905AE1">
      <w:pPr>
        <w:pStyle w:val="Heading2"/>
        <w:numPr>
          <w:ilvl w:val="0"/>
          <w:numId w:val="0"/>
        </w:numPr>
        <w:spacing w:after="0"/>
        <w:ind w:left="576"/>
        <w:rPr>
          <w:rFonts w:ascii="Times New Roman" w:hAnsi="Times New Roman" w:cs="Times New Roman"/>
          <w:sz w:val="24"/>
          <w:szCs w:val="24"/>
        </w:rPr>
      </w:pPr>
      <w:bookmarkStart w:id="3" w:name="_Toc225986966"/>
      <w:r w:rsidRPr="00905AE1">
        <w:rPr>
          <w:rFonts w:ascii="Times New Roman" w:hAnsi="Times New Roman" w:cs="Times New Roman"/>
          <w:sz w:val="24"/>
          <w:szCs w:val="24"/>
        </w:rPr>
        <w:t>1.2 Objective and Purpose</w:t>
      </w:r>
      <w:r w:rsidR="00AE1146" w:rsidRPr="00905AE1">
        <w:rPr>
          <w:rFonts w:ascii="Times New Roman" w:hAnsi="Times New Roman" w:cs="Times New Roman"/>
          <w:sz w:val="24"/>
          <w:szCs w:val="24"/>
        </w:rPr>
        <w:t xml:space="preserve"> of the intervention</w:t>
      </w:r>
      <w:bookmarkEnd w:id="3"/>
    </w:p>
    <w:p w14:paraId="3708A580" w14:textId="77777777" w:rsidR="00905AE1" w:rsidRDefault="00905AE1" w:rsidP="00905AE1">
      <w:pPr>
        <w:spacing w:after="0" w:line="240" w:lineRule="auto"/>
        <w:rPr>
          <w:rFonts w:ascii="Times New Roman" w:hAnsi="Times New Roman" w:cs="Times New Roman"/>
          <w:b/>
          <w:bCs/>
          <w:sz w:val="24"/>
          <w:szCs w:val="24"/>
        </w:rPr>
      </w:pPr>
    </w:p>
    <w:p w14:paraId="343C7D97" w14:textId="5F28B084" w:rsidR="00D62202" w:rsidRPr="00905AE1" w:rsidRDefault="00D62202" w:rsidP="00905AE1">
      <w:pPr>
        <w:spacing w:after="0" w:line="240" w:lineRule="auto"/>
        <w:rPr>
          <w:rFonts w:ascii="Times New Roman" w:hAnsi="Times New Roman" w:cs="Times New Roman"/>
          <w:sz w:val="24"/>
          <w:szCs w:val="24"/>
        </w:rPr>
      </w:pPr>
      <w:r w:rsidRPr="00905AE1">
        <w:rPr>
          <w:rFonts w:ascii="Times New Roman" w:hAnsi="Times New Roman" w:cs="Times New Roman"/>
          <w:b/>
          <w:bCs/>
          <w:sz w:val="24"/>
          <w:szCs w:val="24"/>
        </w:rPr>
        <w:t>Overall Objective:</w:t>
      </w:r>
      <w:r w:rsidRPr="00905AE1">
        <w:rPr>
          <w:rFonts w:ascii="Times New Roman" w:hAnsi="Times New Roman" w:cs="Times New Roman"/>
          <w:sz w:val="24"/>
          <w:szCs w:val="24"/>
        </w:rPr>
        <w:br/>
      </w:r>
    </w:p>
    <w:p w14:paraId="0FAAC6ED" w14:textId="77777777" w:rsidR="00D62202" w:rsidRPr="00905AE1" w:rsidRDefault="00D62202" w:rsidP="00905AE1">
      <w:pPr>
        <w:pStyle w:val="ListParagraph"/>
        <w:spacing w:after="0" w:line="240" w:lineRule="auto"/>
        <w:jc w:val="both"/>
        <w:rPr>
          <w:rFonts w:ascii="Times New Roman" w:hAnsi="Times New Roman" w:cs="Times New Roman"/>
          <w:sz w:val="24"/>
          <w:szCs w:val="24"/>
        </w:rPr>
      </w:pPr>
      <w:r w:rsidRPr="00905AE1">
        <w:rPr>
          <w:rFonts w:ascii="Times New Roman" w:hAnsi="Times New Roman" w:cs="Times New Roman"/>
          <w:sz w:val="24"/>
          <w:szCs w:val="24"/>
        </w:rPr>
        <w:t>To ensure that progressive control and eradication of PPR contributes to resilient, inclusive and sustainable agri-food systems, improved livelihoods, food and nutrition security, and poverty reduction in Sub-Saharan Africa.</w:t>
      </w:r>
    </w:p>
    <w:p w14:paraId="3F4AE79E" w14:textId="77777777" w:rsidR="00D62202" w:rsidRPr="00905AE1" w:rsidRDefault="00D62202" w:rsidP="00905AE1">
      <w:pPr>
        <w:pStyle w:val="ListParagraph"/>
        <w:spacing w:after="0" w:line="240" w:lineRule="auto"/>
        <w:rPr>
          <w:rFonts w:ascii="Times New Roman" w:hAnsi="Times New Roman" w:cs="Times New Roman"/>
          <w:b/>
          <w:bCs/>
          <w:sz w:val="24"/>
          <w:szCs w:val="24"/>
        </w:rPr>
      </w:pPr>
    </w:p>
    <w:p w14:paraId="37A47037" w14:textId="77777777" w:rsidR="00D62202" w:rsidRPr="00905AE1" w:rsidRDefault="00D62202" w:rsidP="00905AE1">
      <w:pPr>
        <w:spacing w:after="0" w:line="240" w:lineRule="auto"/>
        <w:rPr>
          <w:rFonts w:ascii="Times New Roman" w:hAnsi="Times New Roman" w:cs="Times New Roman"/>
          <w:sz w:val="24"/>
          <w:szCs w:val="24"/>
        </w:rPr>
      </w:pPr>
      <w:r w:rsidRPr="00905AE1">
        <w:rPr>
          <w:rFonts w:ascii="Times New Roman" w:hAnsi="Times New Roman" w:cs="Times New Roman"/>
          <w:b/>
          <w:bCs/>
          <w:sz w:val="24"/>
          <w:szCs w:val="24"/>
        </w:rPr>
        <w:t>Specific Objective:</w:t>
      </w:r>
      <w:r w:rsidRPr="00905AE1">
        <w:rPr>
          <w:rFonts w:ascii="Times New Roman" w:hAnsi="Times New Roman" w:cs="Times New Roman"/>
          <w:sz w:val="24"/>
          <w:szCs w:val="24"/>
        </w:rPr>
        <w:br/>
      </w:r>
    </w:p>
    <w:p w14:paraId="3A71C353" w14:textId="54B328C9" w:rsidR="00D62202" w:rsidRPr="00905AE1" w:rsidRDefault="00D62202" w:rsidP="00905AE1">
      <w:pPr>
        <w:pStyle w:val="ListParagraph"/>
        <w:spacing w:after="0" w:line="240" w:lineRule="auto"/>
        <w:jc w:val="both"/>
        <w:rPr>
          <w:rFonts w:ascii="Times New Roman" w:hAnsi="Times New Roman" w:cs="Times New Roman"/>
          <w:sz w:val="24"/>
          <w:szCs w:val="24"/>
        </w:rPr>
      </w:pPr>
      <w:r w:rsidRPr="00905AE1">
        <w:rPr>
          <w:rFonts w:ascii="Times New Roman" w:hAnsi="Times New Roman" w:cs="Times New Roman"/>
          <w:sz w:val="24"/>
          <w:szCs w:val="24"/>
        </w:rPr>
        <w:t xml:space="preserve">To strengthen continental, regional and national institutional, governance, coordination and technical capacities required to accelerate progress towards PPR eradication by 2030, </w:t>
      </w:r>
      <w:r w:rsidR="00131DC1" w:rsidRPr="00905AE1">
        <w:rPr>
          <w:rFonts w:ascii="Times New Roman" w:hAnsi="Times New Roman" w:cs="Times New Roman"/>
          <w:sz w:val="24"/>
          <w:szCs w:val="24"/>
        </w:rPr>
        <w:t xml:space="preserve">while ensuring the reduction of the impact of other major small ruminant diseases through integrated approaches while ensuring the reduction of the impact of other major </w:t>
      </w:r>
      <w:r w:rsidR="00131DC1" w:rsidRPr="00905AE1">
        <w:rPr>
          <w:rFonts w:ascii="Times New Roman" w:hAnsi="Times New Roman" w:cs="Times New Roman"/>
          <w:sz w:val="24"/>
          <w:szCs w:val="24"/>
        </w:rPr>
        <w:lastRenderedPageBreak/>
        <w:t xml:space="preserve">small ruminant diseases through integrated approaches, </w:t>
      </w:r>
      <w:r w:rsidRPr="00905AE1">
        <w:rPr>
          <w:rFonts w:ascii="Times New Roman" w:hAnsi="Times New Roman" w:cs="Times New Roman"/>
          <w:sz w:val="24"/>
          <w:szCs w:val="24"/>
        </w:rPr>
        <w:t>including improved surveillance, vaccination preparedness, laboratory systems, risk-based planning, and evidence-based decision-making.</w:t>
      </w:r>
    </w:p>
    <w:p w14:paraId="4D92FC4E" w14:textId="1AE62E14" w:rsidR="00697DDF" w:rsidRPr="00905AE1" w:rsidRDefault="00697DDF" w:rsidP="00905AE1">
      <w:pPr>
        <w:pStyle w:val="ListParagraph"/>
        <w:spacing w:after="0" w:line="240" w:lineRule="auto"/>
        <w:jc w:val="both"/>
        <w:rPr>
          <w:rFonts w:ascii="Times New Roman" w:hAnsi="Times New Roman" w:cs="Times New Roman"/>
          <w:sz w:val="24"/>
          <w:szCs w:val="24"/>
        </w:rPr>
      </w:pPr>
    </w:p>
    <w:p w14:paraId="22B5668A" w14:textId="4989BA7C" w:rsidR="00D62202" w:rsidRPr="00905AE1" w:rsidRDefault="00D62202" w:rsidP="00905AE1">
      <w:pPr>
        <w:pStyle w:val="Heading2"/>
        <w:numPr>
          <w:ilvl w:val="0"/>
          <w:numId w:val="0"/>
        </w:numPr>
        <w:spacing w:after="0"/>
        <w:ind w:left="576"/>
        <w:rPr>
          <w:rFonts w:ascii="Times New Roman" w:hAnsi="Times New Roman" w:cs="Times New Roman"/>
          <w:sz w:val="24"/>
          <w:szCs w:val="24"/>
        </w:rPr>
      </w:pPr>
      <w:bookmarkStart w:id="4" w:name="_Toc225986967"/>
      <w:r w:rsidRPr="00905AE1">
        <w:rPr>
          <w:rFonts w:ascii="Times New Roman" w:hAnsi="Times New Roman" w:cs="Times New Roman"/>
          <w:sz w:val="24"/>
          <w:szCs w:val="24"/>
        </w:rPr>
        <w:t xml:space="preserve">1.3 Strategic </w:t>
      </w:r>
      <w:r w:rsidR="00BE4006" w:rsidRPr="00905AE1">
        <w:rPr>
          <w:rFonts w:ascii="Times New Roman" w:hAnsi="Times New Roman" w:cs="Times New Roman"/>
          <w:sz w:val="24"/>
          <w:szCs w:val="24"/>
        </w:rPr>
        <w:t>Thrust and</w:t>
      </w:r>
      <w:r w:rsidR="00AB2B5F" w:rsidRPr="00905AE1">
        <w:rPr>
          <w:rFonts w:ascii="Times New Roman" w:hAnsi="Times New Roman" w:cs="Times New Roman"/>
          <w:sz w:val="24"/>
          <w:szCs w:val="24"/>
        </w:rPr>
        <w:t xml:space="preserve"> </w:t>
      </w:r>
      <w:r w:rsidR="003E1B3E" w:rsidRPr="00905AE1">
        <w:rPr>
          <w:rFonts w:ascii="Times New Roman" w:hAnsi="Times New Roman" w:cs="Times New Roman"/>
          <w:sz w:val="24"/>
          <w:szCs w:val="24"/>
        </w:rPr>
        <w:t>Intervention Logic</w:t>
      </w:r>
      <w:bookmarkEnd w:id="4"/>
    </w:p>
    <w:p w14:paraId="242B7501" w14:textId="77777777" w:rsidR="00D62202" w:rsidRPr="00905AE1" w:rsidRDefault="00D62202" w:rsidP="00905AE1">
      <w:pPr>
        <w:pStyle w:val="ListParagraph"/>
        <w:spacing w:after="0" w:line="240" w:lineRule="auto"/>
        <w:rPr>
          <w:rFonts w:ascii="Times New Roman" w:hAnsi="Times New Roman" w:cs="Times New Roman"/>
          <w:sz w:val="24"/>
          <w:szCs w:val="24"/>
        </w:rPr>
      </w:pPr>
    </w:p>
    <w:p w14:paraId="32347C09" w14:textId="77777777" w:rsidR="00D62202" w:rsidRPr="00905AE1" w:rsidRDefault="00D62202" w:rsidP="00905AE1">
      <w:pPr>
        <w:pStyle w:val="ListParagraph"/>
        <w:spacing w:after="0" w:line="240" w:lineRule="auto"/>
        <w:jc w:val="both"/>
        <w:rPr>
          <w:rFonts w:ascii="Times New Roman" w:hAnsi="Times New Roman" w:cs="Times New Roman"/>
          <w:sz w:val="24"/>
          <w:szCs w:val="24"/>
        </w:rPr>
      </w:pPr>
      <w:r w:rsidRPr="00905AE1">
        <w:rPr>
          <w:rFonts w:ascii="Times New Roman" w:hAnsi="Times New Roman" w:cs="Times New Roman"/>
          <w:sz w:val="24"/>
          <w:szCs w:val="24"/>
        </w:rPr>
        <w:t>The Programme adopts a continentally coordinated, partnership-based and risk-informed approach led by the African Union. It emphasises:</w:t>
      </w:r>
    </w:p>
    <w:p w14:paraId="2287227D" w14:textId="169740B0" w:rsidR="00D62202" w:rsidRPr="00905AE1" w:rsidRDefault="00D62202" w:rsidP="00905AE1">
      <w:pPr>
        <w:pStyle w:val="ListParagraph"/>
        <w:numPr>
          <w:ilvl w:val="0"/>
          <w:numId w:val="1"/>
        </w:numPr>
        <w:spacing w:after="0" w:line="240" w:lineRule="auto"/>
        <w:jc w:val="both"/>
        <w:rPr>
          <w:rFonts w:ascii="Times New Roman" w:hAnsi="Times New Roman" w:cs="Times New Roman"/>
          <w:sz w:val="24"/>
          <w:szCs w:val="24"/>
        </w:rPr>
      </w:pPr>
      <w:r w:rsidRPr="00905AE1">
        <w:rPr>
          <w:rFonts w:ascii="Times New Roman" w:hAnsi="Times New Roman" w:cs="Times New Roman"/>
          <w:sz w:val="24"/>
          <w:szCs w:val="24"/>
        </w:rPr>
        <w:t>Strong governance, coordination and accountability mechanisms (P</w:t>
      </w:r>
      <w:r w:rsidR="00AB2B5F" w:rsidRPr="00905AE1">
        <w:rPr>
          <w:rFonts w:ascii="Times New Roman" w:hAnsi="Times New Roman" w:cs="Times New Roman"/>
          <w:sz w:val="24"/>
          <w:szCs w:val="24"/>
        </w:rPr>
        <w:t>an African PPR Secretariat (P</w:t>
      </w:r>
      <w:r w:rsidRPr="00905AE1">
        <w:rPr>
          <w:rFonts w:ascii="Times New Roman" w:hAnsi="Times New Roman" w:cs="Times New Roman"/>
          <w:sz w:val="24"/>
          <w:szCs w:val="24"/>
        </w:rPr>
        <w:t>APS</w:t>
      </w:r>
      <w:r w:rsidR="00AB2B5F" w:rsidRPr="00905AE1">
        <w:rPr>
          <w:rFonts w:ascii="Times New Roman" w:hAnsi="Times New Roman" w:cs="Times New Roman"/>
          <w:sz w:val="24"/>
          <w:szCs w:val="24"/>
        </w:rPr>
        <w:t>)</w:t>
      </w:r>
      <w:r w:rsidRPr="00905AE1">
        <w:rPr>
          <w:rFonts w:ascii="Times New Roman" w:hAnsi="Times New Roman" w:cs="Times New Roman"/>
          <w:sz w:val="24"/>
          <w:szCs w:val="24"/>
        </w:rPr>
        <w:t xml:space="preserve">, </w:t>
      </w:r>
      <w:r w:rsidR="00AB2B5F" w:rsidRPr="00905AE1">
        <w:rPr>
          <w:rFonts w:ascii="Times New Roman" w:hAnsi="Times New Roman" w:cs="Times New Roman"/>
          <w:sz w:val="24"/>
          <w:szCs w:val="24"/>
        </w:rPr>
        <w:t>Regional Advisory Groups (</w:t>
      </w:r>
      <w:r w:rsidRPr="00905AE1">
        <w:rPr>
          <w:rFonts w:ascii="Times New Roman" w:hAnsi="Times New Roman" w:cs="Times New Roman"/>
          <w:sz w:val="24"/>
          <w:szCs w:val="24"/>
        </w:rPr>
        <w:t>RAGs</w:t>
      </w:r>
      <w:r w:rsidR="00AB2B5F" w:rsidRPr="00905AE1">
        <w:rPr>
          <w:rFonts w:ascii="Times New Roman" w:hAnsi="Times New Roman" w:cs="Times New Roman"/>
          <w:sz w:val="24"/>
          <w:szCs w:val="24"/>
        </w:rPr>
        <w:t>)</w:t>
      </w:r>
      <w:r w:rsidRPr="00905AE1">
        <w:rPr>
          <w:rFonts w:ascii="Times New Roman" w:hAnsi="Times New Roman" w:cs="Times New Roman"/>
          <w:sz w:val="24"/>
          <w:szCs w:val="24"/>
        </w:rPr>
        <w:t xml:space="preserve">, </w:t>
      </w:r>
      <w:r w:rsidR="00AB2B5F" w:rsidRPr="00905AE1">
        <w:rPr>
          <w:rFonts w:ascii="Times New Roman" w:hAnsi="Times New Roman" w:cs="Times New Roman"/>
          <w:sz w:val="24"/>
          <w:szCs w:val="24"/>
        </w:rPr>
        <w:t>and Continental Advisory Groups (</w:t>
      </w:r>
      <w:r w:rsidRPr="00905AE1">
        <w:rPr>
          <w:rFonts w:ascii="Times New Roman" w:hAnsi="Times New Roman" w:cs="Times New Roman"/>
          <w:sz w:val="24"/>
          <w:szCs w:val="24"/>
        </w:rPr>
        <w:t>CAGs);</w:t>
      </w:r>
    </w:p>
    <w:p w14:paraId="3542D83F" w14:textId="77777777" w:rsidR="00D62202" w:rsidRPr="00905AE1" w:rsidRDefault="00D62202" w:rsidP="00905AE1">
      <w:pPr>
        <w:pStyle w:val="ListParagraph"/>
        <w:numPr>
          <w:ilvl w:val="0"/>
          <w:numId w:val="1"/>
        </w:numPr>
        <w:spacing w:after="0" w:line="240" w:lineRule="auto"/>
        <w:jc w:val="both"/>
        <w:rPr>
          <w:rFonts w:ascii="Times New Roman" w:hAnsi="Times New Roman" w:cs="Times New Roman"/>
          <w:sz w:val="24"/>
          <w:szCs w:val="24"/>
        </w:rPr>
      </w:pPr>
      <w:r w:rsidRPr="00905AE1">
        <w:rPr>
          <w:rFonts w:ascii="Times New Roman" w:hAnsi="Times New Roman" w:cs="Times New Roman"/>
          <w:sz w:val="24"/>
          <w:szCs w:val="24"/>
        </w:rPr>
        <w:t>Alignment with global and regional PPR eradication strategies;</w:t>
      </w:r>
    </w:p>
    <w:p w14:paraId="606EC3A0" w14:textId="1468A018" w:rsidR="00D62202" w:rsidRPr="00905AE1" w:rsidRDefault="00D62202" w:rsidP="00905AE1">
      <w:pPr>
        <w:pStyle w:val="ListParagraph"/>
        <w:numPr>
          <w:ilvl w:val="0"/>
          <w:numId w:val="1"/>
        </w:numPr>
        <w:spacing w:after="0" w:line="240" w:lineRule="auto"/>
        <w:jc w:val="both"/>
        <w:rPr>
          <w:rFonts w:ascii="Times New Roman" w:hAnsi="Times New Roman" w:cs="Times New Roman"/>
          <w:sz w:val="24"/>
          <w:szCs w:val="24"/>
        </w:rPr>
      </w:pPr>
      <w:r w:rsidRPr="00905AE1">
        <w:rPr>
          <w:rFonts w:ascii="Times New Roman" w:hAnsi="Times New Roman" w:cs="Times New Roman"/>
          <w:sz w:val="24"/>
          <w:szCs w:val="24"/>
        </w:rPr>
        <w:t>Progressive and risk-based disease control pathways</w:t>
      </w:r>
      <w:r w:rsidR="00250CAD" w:rsidRPr="00905AE1">
        <w:rPr>
          <w:rFonts w:ascii="Times New Roman" w:hAnsi="Times New Roman" w:cs="Times New Roman"/>
          <w:sz w:val="24"/>
          <w:szCs w:val="24"/>
        </w:rPr>
        <w:t>, including integrated approaches to priority small ruminant diseases</w:t>
      </w:r>
      <w:r w:rsidRPr="00905AE1">
        <w:rPr>
          <w:rFonts w:ascii="Times New Roman" w:hAnsi="Times New Roman" w:cs="Times New Roman"/>
          <w:sz w:val="24"/>
          <w:szCs w:val="24"/>
        </w:rPr>
        <w:t>;</w:t>
      </w:r>
      <w:r w:rsidR="00250CAD" w:rsidRPr="00905AE1">
        <w:rPr>
          <w:rFonts w:ascii="Times New Roman" w:hAnsi="Times New Roman" w:cs="Times New Roman"/>
          <w:sz w:val="24"/>
          <w:szCs w:val="24"/>
        </w:rPr>
        <w:t xml:space="preserve"> </w:t>
      </w:r>
    </w:p>
    <w:p w14:paraId="1453A9B1" w14:textId="77777777" w:rsidR="00D62202" w:rsidRPr="00905AE1" w:rsidRDefault="00D62202" w:rsidP="00905AE1">
      <w:pPr>
        <w:pStyle w:val="ListParagraph"/>
        <w:numPr>
          <w:ilvl w:val="0"/>
          <w:numId w:val="1"/>
        </w:numPr>
        <w:spacing w:after="0" w:line="240" w:lineRule="auto"/>
        <w:jc w:val="both"/>
        <w:rPr>
          <w:rFonts w:ascii="Times New Roman" w:hAnsi="Times New Roman" w:cs="Times New Roman"/>
          <w:sz w:val="24"/>
          <w:szCs w:val="24"/>
        </w:rPr>
      </w:pPr>
      <w:r w:rsidRPr="00905AE1">
        <w:rPr>
          <w:rFonts w:ascii="Times New Roman" w:hAnsi="Times New Roman" w:cs="Times New Roman"/>
          <w:sz w:val="24"/>
          <w:szCs w:val="24"/>
        </w:rPr>
        <w:t>Institutional capacity strengthening at continental, regional and national levels; and</w:t>
      </w:r>
    </w:p>
    <w:p w14:paraId="68A1B999" w14:textId="77777777" w:rsidR="00D62202" w:rsidRPr="00905AE1" w:rsidRDefault="00D62202" w:rsidP="00905AE1">
      <w:pPr>
        <w:pStyle w:val="ListParagraph"/>
        <w:numPr>
          <w:ilvl w:val="0"/>
          <w:numId w:val="1"/>
        </w:numPr>
        <w:spacing w:after="0" w:line="240" w:lineRule="auto"/>
        <w:jc w:val="both"/>
        <w:rPr>
          <w:rFonts w:ascii="Times New Roman" w:hAnsi="Times New Roman" w:cs="Times New Roman"/>
          <w:sz w:val="24"/>
          <w:szCs w:val="24"/>
        </w:rPr>
      </w:pPr>
      <w:r w:rsidRPr="00905AE1">
        <w:rPr>
          <w:rFonts w:ascii="Times New Roman" w:hAnsi="Times New Roman" w:cs="Times New Roman"/>
          <w:sz w:val="24"/>
          <w:szCs w:val="24"/>
        </w:rPr>
        <w:t>Systematic integration of cross-cutting priorities, including gender equality, environmental sustainability, socio-economic resilience and institutional development.</w:t>
      </w:r>
    </w:p>
    <w:p w14:paraId="1F5A1BAB" w14:textId="77777777" w:rsidR="00D62202" w:rsidRPr="00905AE1" w:rsidRDefault="00D62202" w:rsidP="00905AE1">
      <w:pPr>
        <w:pStyle w:val="ListParagraph"/>
        <w:spacing w:after="0" w:line="240" w:lineRule="auto"/>
        <w:rPr>
          <w:rFonts w:ascii="Times New Roman" w:hAnsi="Times New Roman" w:cs="Times New Roman"/>
          <w:b/>
          <w:bCs/>
          <w:sz w:val="24"/>
          <w:szCs w:val="24"/>
        </w:rPr>
      </w:pPr>
    </w:p>
    <w:p w14:paraId="5EE436FA" w14:textId="77D80E8E" w:rsidR="00180972" w:rsidRPr="00905AE1" w:rsidRDefault="00180972" w:rsidP="00905AE1">
      <w:pPr>
        <w:pStyle w:val="NormalWeb"/>
        <w:tabs>
          <w:tab w:val="left" w:pos="5400"/>
        </w:tabs>
        <w:spacing w:after="0" w:afterAutospacing="0"/>
        <w:ind w:left="720"/>
        <w:rPr>
          <w:rFonts w:eastAsiaTheme="minorHAnsi"/>
          <w:kern w:val="2"/>
          <w:lang w:val="en-US" w:eastAsia="en-US"/>
          <w14:ligatures w14:val="standardContextual"/>
        </w:rPr>
      </w:pPr>
      <w:r w:rsidRPr="00905AE1">
        <w:t>The intervention logic of the PPR Project outlines:</w:t>
      </w:r>
      <w:r w:rsidR="00905AE1" w:rsidRPr="00905AE1">
        <w:tab/>
      </w:r>
      <w:r w:rsidRPr="00905AE1">
        <w:br/>
      </w:r>
    </w:p>
    <w:p w14:paraId="741DF613" w14:textId="375BD321" w:rsidR="00180972" w:rsidRPr="00905AE1" w:rsidRDefault="00180972" w:rsidP="00905AE1">
      <w:pPr>
        <w:pStyle w:val="ListParagraph"/>
        <w:numPr>
          <w:ilvl w:val="0"/>
          <w:numId w:val="1"/>
        </w:numPr>
        <w:spacing w:after="0" w:line="240" w:lineRule="auto"/>
        <w:rPr>
          <w:rFonts w:ascii="Times New Roman" w:hAnsi="Times New Roman" w:cs="Times New Roman"/>
          <w:sz w:val="24"/>
          <w:szCs w:val="24"/>
        </w:rPr>
      </w:pPr>
      <w:r w:rsidRPr="00905AE1">
        <w:rPr>
          <w:rFonts w:ascii="Times New Roman" w:hAnsi="Times New Roman" w:cs="Times New Roman"/>
          <w:sz w:val="24"/>
          <w:szCs w:val="24"/>
        </w:rPr>
        <w:t xml:space="preserve">the key needs and challenges to be addressed by the project, particularly in relation to the control and eradication of </w:t>
      </w:r>
      <w:proofErr w:type="spellStart"/>
      <w:r w:rsidRPr="00905AE1">
        <w:rPr>
          <w:rFonts w:ascii="Times New Roman" w:hAnsi="Times New Roman" w:cs="Times New Roman"/>
          <w:sz w:val="24"/>
          <w:szCs w:val="24"/>
        </w:rPr>
        <w:t>Peste</w:t>
      </w:r>
      <w:proofErr w:type="spellEnd"/>
      <w:r w:rsidRPr="00905AE1">
        <w:rPr>
          <w:rFonts w:ascii="Times New Roman" w:hAnsi="Times New Roman" w:cs="Times New Roman"/>
          <w:sz w:val="24"/>
          <w:szCs w:val="24"/>
        </w:rPr>
        <w:t xml:space="preserve"> des Petits </w:t>
      </w:r>
      <w:r w:rsidR="00131DC1" w:rsidRPr="00905AE1">
        <w:rPr>
          <w:rFonts w:ascii="Times New Roman" w:hAnsi="Times New Roman" w:cs="Times New Roman"/>
          <w:sz w:val="24"/>
          <w:szCs w:val="24"/>
        </w:rPr>
        <w:t>Ruminants,</w:t>
      </w:r>
      <w:r w:rsidR="004E425E" w:rsidRPr="00905AE1">
        <w:rPr>
          <w:rFonts w:ascii="Times New Roman" w:hAnsi="Times New Roman" w:cs="Times New Roman"/>
          <w:sz w:val="24"/>
          <w:szCs w:val="24"/>
        </w:rPr>
        <w:t xml:space="preserve"> while addressing the broader </w:t>
      </w:r>
      <w:r w:rsidR="001A76D1" w:rsidRPr="00905AE1">
        <w:rPr>
          <w:rFonts w:ascii="Times New Roman" w:hAnsi="Times New Roman" w:cs="Times New Roman"/>
          <w:sz w:val="24"/>
          <w:szCs w:val="24"/>
        </w:rPr>
        <w:t xml:space="preserve">burden of priority small ruminant </w:t>
      </w:r>
      <w:r w:rsidR="00131DC1" w:rsidRPr="00905AE1">
        <w:rPr>
          <w:rFonts w:ascii="Times New Roman" w:hAnsi="Times New Roman" w:cs="Times New Roman"/>
          <w:sz w:val="24"/>
          <w:szCs w:val="24"/>
        </w:rPr>
        <w:t>diseases</w:t>
      </w:r>
      <w:r w:rsidRPr="00905AE1">
        <w:rPr>
          <w:rFonts w:ascii="Times New Roman" w:hAnsi="Times New Roman" w:cs="Times New Roman"/>
          <w:sz w:val="24"/>
          <w:szCs w:val="24"/>
        </w:rPr>
        <w:t xml:space="preserve">; </w:t>
      </w:r>
    </w:p>
    <w:p w14:paraId="3C762E43" w14:textId="77777777" w:rsidR="00AC2B80" w:rsidRPr="00905AE1" w:rsidRDefault="00180972" w:rsidP="00905AE1">
      <w:pPr>
        <w:pStyle w:val="ListParagraph"/>
        <w:numPr>
          <w:ilvl w:val="0"/>
          <w:numId w:val="1"/>
        </w:numPr>
        <w:spacing w:after="0" w:line="240" w:lineRule="auto"/>
        <w:rPr>
          <w:rFonts w:ascii="Times New Roman" w:hAnsi="Times New Roman" w:cs="Times New Roman"/>
          <w:sz w:val="24"/>
          <w:szCs w:val="24"/>
        </w:rPr>
      </w:pPr>
      <w:r w:rsidRPr="00905AE1">
        <w:rPr>
          <w:rFonts w:ascii="Times New Roman" w:hAnsi="Times New Roman" w:cs="Times New Roman"/>
          <w:sz w:val="24"/>
          <w:szCs w:val="24"/>
        </w:rPr>
        <w:t>the overall and specific objectives of the project;</w:t>
      </w:r>
      <w:r w:rsidRPr="00905AE1">
        <w:rPr>
          <w:rFonts w:ascii="Times New Roman" w:hAnsi="Times New Roman" w:cs="Times New Roman"/>
          <w:sz w:val="24"/>
          <w:szCs w:val="24"/>
        </w:rPr>
        <w:br/>
        <w:t xml:space="preserve">the inputs </w:t>
      </w:r>
      <w:proofErr w:type="spellStart"/>
      <w:r w:rsidRPr="00905AE1">
        <w:rPr>
          <w:rFonts w:ascii="Times New Roman" w:hAnsi="Times New Roman" w:cs="Times New Roman"/>
          <w:sz w:val="24"/>
          <w:szCs w:val="24"/>
        </w:rPr>
        <w:t>mobilised</w:t>
      </w:r>
      <w:proofErr w:type="spellEnd"/>
      <w:r w:rsidRPr="00905AE1">
        <w:rPr>
          <w:rFonts w:ascii="Times New Roman" w:hAnsi="Times New Roman" w:cs="Times New Roman"/>
          <w:sz w:val="24"/>
          <w:szCs w:val="24"/>
        </w:rPr>
        <w:t>, including financial, technical, and human resources;</w:t>
      </w:r>
    </w:p>
    <w:p w14:paraId="1CD9A7D1" w14:textId="77777777" w:rsidR="00AC2B80" w:rsidRPr="00905AE1" w:rsidRDefault="00180972" w:rsidP="00905AE1">
      <w:pPr>
        <w:pStyle w:val="ListParagraph"/>
        <w:numPr>
          <w:ilvl w:val="0"/>
          <w:numId w:val="1"/>
        </w:numPr>
        <w:spacing w:after="0" w:line="240" w:lineRule="auto"/>
        <w:rPr>
          <w:rFonts w:ascii="Times New Roman" w:hAnsi="Times New Roman" w:cs="Times New Roman"/>
          <w:sz w:val="24"/>
          <w:szCs w:val="24"/>
        </w:rPr>
      </w:pPr>
      <w:r w:rsidRPr="00905AE1">
        <w:rPr>
          <w:rFonts w:ascii="Times New Roman" w:hAnsi="Times New Roman" w:cs="Times New Roman"/>
          <w:sz w:val="24"/>
          <w:szCs w:val="24"/>
        </w:rPr>
        <w:t>a summary of the main activities planned for implementation;</w:t>
      </w:r>
    </w:p>
    <w:p w14:paraId="6507D0D8" w14:textId="77777777" w:rsidR="00AC2B80" w:rsidRPr="00905AE1" w:rsidRDefault="00180972" w:rsidP="00905AE1">
      <w:pPr>
        <w:pStyle w:val="ListParagraph"/>
        <w:numPr>
          <w:ilvl w:val="0"/>
          <w:numId w:val="1"/>
        </w:numPr>
        <w:spacing w:after="0" w:line="240" w:lineRule="auto"/>
        <w:rPr>
          <w:rFonts w:ascii="Times New Roman" w:hAnsi="Times New Roman" w:cs="Times New Roman"/>
          <w:sz w:val="24"/>
          <w:szCs w:val="24"/>
        </w:rPr>
      </w:pPr>
      <w:r w:rsidRPr="00905AE1">
        <w:rPr>
          <w:rFonts w:ascii="Times New Roman" w:hAnsi="Times New Roman" w:cs="Times New Roman"/>
          <w:sz w:val="24"/>
          <w:szCs w:val="24"/>
        </w:rPr>
        <w:t>the expected outputs resulting from these activities;</w:t>
      </w:r>
    </w:p>
    <w:p w14:paraId="77E3D917" w14:textId="77777777" w:rsidR="00AC2B80" w:rsidRPr="00905AE1" w:rsidRDefault="00180972" w:rsidP="00905AE1">
      <w:pPr>
        <w:pStyle w:val="ListParagraph"/>
        <w:numPr>
          <w:ilvl w:val="0"/>
          <w:numId w:val="1"/>
        </w:numPr>
        <w:spacing w:after="0" w:line="240" w:lineRule="auto"/>
        <w:rPr>
          <w:rFonts w:ascii="Times New Roman" w:hAnsi="Times New Roman" w:cs="Times New Roman"/>
          <w:sz w:val="24"/>
          <w:szCs w:val="24"/>
        </w:rPr>
      </w:pPr>
      <w:r w:rsidRPr="00905AE1">
        <w:rPr>
          <w:rFonts w:ascii="Times New Roman" w:hAnsi="Times New Roman" w:cs="Times New Roman"/>
          <w:sz w:val="24"/>
          <w:szCs w:val="24"/>
        </w:rPr>
        <w:t>the outcomes, reflecting the short- to medium-term and intermediate results of the project;</w:t>
      </w:r>
    </w:p>
    <w:p w14:paraId="7B0C3366" w14:textId="77777777" w:rsidR="00AC2B80" w:rsidRPr="00905AE1" w:rsidRDefault="00180972" w:rsidP="00905AE1">
      <w:pPr>
        <w:pStyle w:val="ListParagraph"/>
        <w:numPr>
          <w:ilvl w:val="0"/>
          <w:numId w:val="1"/>
        </w:numPr>
        <w:spacing w:after="0" w:line="240" w:lineRule="auto"/>
        <w:rPr>
          <w:rFonts w:ascii="Times New Roman" w:hAnsi="Times New Roman" w:cs="Times New Roman"/>
          <w:sz w:val="24"/>
          <w:szCs w:val="24"/>
        </w:rPr>
      </w:pPr>
      <w:r w:rsidRPr="00905AE1">
        <w:rPr>
          <w:rFonts w:ascii="Times New Roman" w:hAnsi="Times New Roman" w:cs="Times New Roman"/>
          <w:sz w:val="24"/>
          <w:szCs w:val="24"/>
        </w:rPr>
        <w:t>the anticipated impacts, representing the long-term effects of the project;</w:t>
      </w:r>
    </w:p>
    <w:p w14:paraId="1E1CCD90" w14:textId="77777777" w:rsidR="00AC2B80" w:rsidRPr="00905AE1" w:rsidRDefault="00180972" w:rsidP="00905AE1">
      <w:pPr>
        <w:pStyle w:val="ListParagraph"/>
        <w:numPr>
          <w:ilvl w:val="0"/>
          <w:numId w:val="1"/>
        </w:numPr>
        <w:spacing w:after="0" w:line="240" w:lineRule="auto"/>
        <w:rPr>
          <w:rFonts w:ascii="Times New Roman" w:hAnsi="Times New Roman" w:cs="Times New Roman"/>
          <w:sz w:val="24"/>
          <w:szCs w:val="24"/>
        </w:rPr>
      </w:pPr>
      <w:r w:rsidRPr="00905AE1">
        <w:rPr>
          <w:rFonts w:ascii="Times New Roman" w:hAnsi="Times New Roman" w:cs="Times New Roman"/>
          <w:sz w:val="24"/>
          <w:szCs w:val="24"/>
        </w:rPr>
        <w:t>the underlying assumptions identified during project design; and</w:t>
      </w:r>
    </w:p>
    <w:p w14:paraId="5206CA61" w14:textId="77777777" w:rsidR="00180972" w:rsidRPr="00905AE1" w:rsidRDefault="00180972" w:rsidP="00905AE1">
      <w:pPr>
        <w:pStyle w:val="ListParagraph"/>
        <w:numPr>
          <w:ilvl w:val="0"/>
          <w:numId w:val="1"/>
        </w:numPr>
        <w:spacing w:after="0" w:line="240" w:lineRule="auto"/>
        <w:rPr>
          <w:rFonts w:ascii="Times New Roman" w:hAnsi="Times New Roman" w:cs="Times New Roman"/>
          <w:sz w:val="24"/>
          <w:szCs w:val="24"/>
        </w:rPr>
      </w:pPr>
      <w:r w:rsidRPr="00905AE1">
        <w:rPr>
          <w:rFonts w:ascii="Times New Roman" w:hAnsi="Times New Roman" w:cs="Times New Roman"/>
          <w:sz w:val="24"/>
          <w:szCs w:val="24"/>
        </w:rPr>
        <w:t>the external factors that may influence project performance, including interactions with other relevant programmes and initiatives.</w:t>
      </w:r>
    </w:p>
    <w:p w14:paraId="698EC680" w14:textId="77777777" w:rsidR="00180972" w:rsidRPr="00905AE1" w:rsidRDefault="00180972" w:rsidP="00905AE1">
      <w:pPr>
        <w:pStyle w:val="ListParagraph"/>
        <w:spacing w:after="0" w:line="240" w:lineRule="auto"/>
        <w:rPr>
          <w:rFonts w:ascii="Times New Roman" w:hAnsi="Times New Roman" w:cs="Times New Roman"/>
          <w:b/>
          <w:bCs/>
          <w:sz w:val="24"/>
          <w:szCs w:val="24"/>
        </w:rPr>
      </w:pPr>
    </w:p>
    <w:p w14:paraId="2561FF7B" w14:textId="77777777" w:rsidR="00180972" w:rsidRPr="00905AE1" w:rsidRDefault="00180972" w:rsidP="00905AE1">
      <w:pPr>
        <w:pStyle w:val="ListParagraph"/>
        <w:spacing w:after="0" w:line="240" w:lineRule="auto"/>
        <w:rPr>
          <w:rFonts w:ascii="Times New Roman" w:hAnsi="Times New Roman" w:cs="Times New Roman"/>
          <w:b/>
          <w:bCs/>
          <w:sz w:val="24"/>
          <w:szCs w:val="24"/>
        </w:rPr>
      </w:pPr>
    </w:p>
    <w:p w14:paraId="73E55F32" w14:textId="77777777" w:rsidR="00085A40" w:rsidRPr="00905AE1" w:rsidRDefault="00D62202" w:rsidP="00905AE1">
      <w:pPr>
        <w:pStyle w:val="Heading2"/>
        <w:numPr>
          <w:ilvl w:val="0"/>
          <w:numId w:val="0"/>
        </w:numPr>
        <w:spacing w:after="0"/>
        <w:ind w:left="576"/>
        <w:rPr>
          <w:rFonts w:ascii="Times New Roman" w:hAnsi="Times New Roman" w:cs="Times New Roman"/>
          <w:sz w:val="24"/>
          <w:szCs w:val="24"/>
        </w:rPr>
      </w:pPr>
      <w:bookmarkStart w:id="5" w:name="_Toc225986968"/>
      <w:r w:rsidRPr="00905AE1">
        <w:rPr>
          <w:rFonts w:ascii="Times New Roman" w:hAnsi="Times New Roman" w:cs="Times New Roman"/>
          <w:sz w:val="24"/>
          <w:szCs w:val="24"/>
        </w:rPr>
        <w:t>1.4 Expected Results</w:t>
      </w:r>
      <w:r w:rsidR="00CD0843" w:rsidRPr="00905AE1">
        <w:rPr>
          <w:rFonts w:ascii="Times New Roman" w:hAnsi="Times New Roman" w:cs="Times New Roman"/>
          <w:sz w:val="24"/>
          <w:szCs w:val="24"/>
        </w:rPr>
        <w:t>:</w:t>
      </w:r>
      <w:bookmarkEnd w:id="5"/>
      <w:r w:rsidR="00CD0843" w:rsidRPr="00905AE1">
        <w:rPr>
          <w:rFonts w:ascii="Times New Roman" w:hAnsi="Times New Roman" w:cs="Times New Roman"/>
          <w:sz w:val="24"/>
          <w:szCs w:val="24"/>
        </w:rPr>
        <w:t xml:space="preserve"> </w:t>
      </w:r>
    </w:p>
    <w:p w14:paraId="3B92E980" w14:textId="7AD90D6F" w:rsidR="00D62202" w:rsidRPr="00905AE1" w:rsidRDefault="00CD0843" w:rsidP="00905AE1">
      <w:pPr>
        <w:spacing w:after="0" w:line="240" w:lineRule="auto"/>
        <w:rPr>
          <w:rFonts w:ascii="Times New Roman" w:hAnsi="Times New Roman" w:cs="Times New Roman"/>
          <w:sz w:val="24"/>
          <w:szCs w:val="24"/>
        </w:rPr>
      </w:pPr>
      <w:r w:rsidRPr="00905AE1">
        <w:rPr>
          <w:rFonts w:ascii="Times New Roman" w:hAnsi="Times New Roman" w:cs="Times New Roman"/>
          <w:sz w:val="24"/>
          <w:szCs w:val="24"/>
        </w:rPr>
        <w:t>“Expected results shall be interpreted in line with the Action’s approved outputs, including strengthened continental/regional capacities, governance structures, strategy development, episystem-based mapping, vaccination planning, and support to eligible countries for WOAH PPR-free processes.”</w:t>
      </w:r>
    </w:p>
    <w:p w14:paraId="0E14A8D9" w14:textId="77777777" w:rsidR="00D62202" w:rsidRPr="00905AE1" w:rsidRDefault="00D62202" w:rsidP="00905AE1">
      <w:pPr>
        <w:pStyle w:val="ListParagraph"/>
        <w:spacing w:after="0" w:line="240" w:lineRule="auto"/>
        <w:rPr>
          <w:rFonts w:ascii="Times New Roman" w:hAnsi="Times New Roman" w:cs="Times New Roman"/>
          <w:sz w:val="24"/>
          <w:szCs w:val="24"/>
        </w:rPr>
      </w:pPr>
    </w:p>
    <w:p w14:paraId="499E3C09" w14:textId="77777777" w:rsidR="00D62202" w:rsidRPr="00905AE1" w:rsidRDefault="00D62202" w:rsidP="00905AE1">
      <w:pPr>
        <w:spacing w:after="0" w:line="240" w:lineRule="auto"/>
        <w:rPr>
          <w:rFonts w:ascii="Times New Roman" w:hAnsi="Times New Roman" w:cs="Times New Roman"/>
          <w:sz w:val="24"/>
          <w:szCs w:val="24"/>
        </w:rPr>
      </w:pPr>
      <w:r w:rsidRPr="00905AE1">
        <w:rPr>
          <w:rFonts w:ascii="Times New Roman" w:hAnsi="Times New Roman" w:cs="Times New Roman"/>
          <w:sz w:val="24"/>
          <w:szCs w:val="24"/>
        </w:rPr>
        <w:t>The Programme is expected to deliver results across three interlinked dimensions:</w:t>
      </w:r>
    </w:p>
    <w:p w14:paraId="56720FBE" w14:textId="77777777" w:rsidR="00D62202" w:rsidRPr="00905AE1" w:rsidRDefault="00D62202" w:rsidP="00905AE1">
      <w:pPr>
        <w:pStyle w:val="ListParagraph"/>
        <w:numPr>
          <w:ilvl w:val="0"/>
          <w:numId w:val="29"/>
        </w:numPr>
        <w:spacing w:after="0" w:line="240" w:lineRule="auto"/>
        <w:rPr>
          <w:rFonts w:ascii="Times New Roman" w:hAnsi="Times New Roman" w:cs="Times New Roman"/>
          <w:sz w:val="24"/>
          <w:szCs w:val="24"/>
        </w:rPr>
      </w:pPr>
      <w:r w:rsidRPr="00905AE1">
        <w:rPr>
          <w:rFonts w:ascii="Times New Roman" w:hAnsi="Times New Roman" w:cs="Times New Roman"/>
          <w:sz w:val="24"/>
          <w:szCs w:val="24"/>
        </w:rPr>
        <w:t>Strengthened continental and regional governance, coordination and oversight mechanisms for PPR eradication;</w:t>
      </w:r>
    </w:p>
    <w:p w14:paraId="70D2CA21" w14:textId="77777777" w:rsidR="00D62202" w:rsidRPr="00905AE1" w:rsidRDefault="00D62202" w:rsidP="00905AE1">
      <w:pPr>
        <w:pStyle w:val="ListParagraph"/>
        <w:numPr>
          <w:ilvl w:val="0"/>
          <w:numId w:val="29"/>
        </w:numPr>
        <w:spacing w:after="0" w:line="240" w:lineRule="auto"/>
        <w:rPr>
          <w:rFonts w:ascii="Times New Roman" w:hAnsi="Times New Roman" w:cs="Times New Roman"/>
          <w:sz w:val="24"/>
          <w:szCs w:val="24"/>
        </w:rPr>
      </w:pPr>
      <w:r w:rsidRPr="00905AE1">
        <w:rPr>
          <w:rFonts w:ascii="Times New Roman" w:hAnsi="Times New Roman" w:cs="Times New Roman"/>
          <w:sz w:val="24"/>
          <w:szCs w:val="24"/>
        </w:rPr>
        <w:lastRenderedPageBreak/>
        <w:t>Improved quality, coherence and implementation of PPR strategies, policies and plans at regional and national levels;</w:t>
      </w:r>
    </w:p>
    <w:p w14:paraId="61A15995" w14:textId="7A8542B5" w:rsidR="00D62202" w:rsidRPr="00905AE1" w:rsidRDefault="00D62202" w:rsidP="00905AE1">
      <w:pPr>
        <w:pStyle w:val="ListParagraph"/>
        <w:numPr>
          <w:ilvl w:val="0"/>
          <w:numId w:val="29"/>
        </w:numPr>
        <w:spacing w:after="0" w:line="240" w:lineRule="auto"/>
        <w:rPr>
          <w:rFonts w:ascii="Times New Roman" w:hAnsi="Times New Roman" w:cs="Times New Roman"/>
          <w:sz w:val="24"/>
          <w:szCs w:val="24"/>
        </w:rPr>
      </w:pPr>
      <w:r w:rsidRPr="00905AE1">
        <w:rPr>
          <w:rFonts w:ascii="Times New Roman" w:hAnsi="Times New Roman" w:cs="Times New Roman"/>
          <w:sz w:val="24"/>
          <w:szCs w:val="24"/>
        </w:rPr>
        <w:t>Enhanced technical systems for surveillance, laboratory diagnostics, vaccination preparedness and risk analysis, contributing to measurable progress along the PPR eradication pathway</w:t>
      </w:r>
      <w:r w:rsidR="00226980" w:rsidRPr="00905AE1">
        <w:rPr>
          <w:rFonts w:ascii="Times New Roman" w:hAnsi="Times New Roman" w:cs="Times New Roman"/>
          <w:sz w:val="24"/>
          <w:szCs w:val="24"/>
        </w:rPr>
        <w:t xml:space="preserve"> while improving overall small ruminant health outcomes</w:t>
      </w:r>
      <w:r w:rsidRPr="00905AE1">
        <w:rPr>
          <w:rFonts w:ascii="Times New Roman" w:hAnsi="Times New Roman" w:cs="Times New Roman"/>
          <w:sz w:val="24"/>
          <w:szCs w:val="24"/>
        </w:rPr>
        <w:t>.</w:t>
      </w:r>
    </w:p>
    <w:p w14:paraId="05F6A43D" w14:textId="77777777" w:rsidR="00D62202" w:rsidRPr="00905AE1" w:rsidRDefault="00D62202" w:rsidP="00905AE1">
      <w:pPr>
        <w:pStyle w:val="ListParagraph"/>
        <w:spacing w:after="0" w:line="240" w:lineRule="auto"/>
        <w:rPr>
          <w:rFonts w:ascii="Times New Roman" w:hAnsi="Times New Roman" w:cs="Times New Roman"/>
          <w:b/>
          <w:bCs/>
          <w:sz w:val="24"/>
          <w:szCs w:val="24"/>
        </w:rPr>
      </w:pPr>
    </w:p>
    <w:p w14:paraId="62077C58" w14:textId="520EEEA8" w:rsidR="00D62202" w:rsidRPr="00905AE1" w:rsidRDefault="00D62202" w:rsidP="00905AE1">
      <w:pPr>
        <w:pStyle w:val="Heading1"/>
        <w:numPr>
          <w:ilvl w:val="0"/>
          <w:numId w:val="0"/>
        </w:numPr>
        <w:spacing w:after="0"/>
        <w:ind w:left="432"/>
        <w:rPr>
          <w:rFonts w:ascii="Times New Roman" w:hAnsi="Times New Roman" w:cs="Times New Roman"/>
          <w:szCs w:val="24"/>
        </w:rPr>
      </w:pPr>
      <w:bookmarkStart w:id="6" w:name="_Toc225986969"/>
      <w:r w:rsidRPr="00905AE1">
        <w:rPr>
          <w:rFonts w:ascii="Times New Roman" w:hAnsi="Times New Roman" w:cs="Times New Roman"/>
          <w:szCs w:val="24"/>
        </w:rPr>
        <w:t xml:space="preserve">2. </w:t>
      </w:r>
      <w:r w:rsidR="003C7BA4" w:rsidRPr="00905AE1">
        <w:rPr>
          <w:rFonts w:ascii="Times New Roman" w:hAnsi="Times New Roman" w:cs="Times New Roman"/>
          <w:caps w:val="0"/>
          <w:szCs w:val="24"/>
        </w:rPr>
        <w:t xml:space="preserve">Description </w:t>
      </w:r>
      <w:r w:rsidR="003C7BA4">
        <w:rPr>
          <w:rFonts w:ascii="Times New Roman" w:hAnsi="Times New Roman" w:cs="Times New Roman"/>
          <w:caps w:val="0"/>
          <w:szCs w:val="24"/>
        </w:rPr>
        <w:t>o</w:t>
      </w:r>
      <w:r w:rsidR="003C7BA4" w:rsidRPr="00905AE1">
        <w:rPr>
          <w:rFonts w:ascii="Times New Roman" w:hAnsi="Times New Roman" w:cs="Times New Roman"/>
          <w:caps w:val="0"/>
          <w:szCs w:val="24"/>
        </w:rPr>
        <w:t>f The Assignment</w:t>
      </w:r>
      <w:bookmarkEnd w:id="6"/>
    </w:p>
    <w:p w14:paraId="543A210C" w14:textId="77777777" w:rsidR="00D62202" w:rsidRPr="00905AE1" w:rsidRDefault="00D62202" w:rsidP="00905AE1">
      <w:pPr>
        <w:pStyle w:val="ListParagraph"/>
        <w:spacing w:after="0" w:line="240" w:lineRule="auto"/>
        <w:rPr>
          <w:rFonts w:ascii="Times New Roman" w:hAnsi="Times New Roman" w:cs="Times New Roman"/>
          <w:b/>
          <w:bCs/>
          <w:sz w:val="24"/>
          <w:szCs w:val="24"/>
        </w:rPr>
      </w:pPr>
    </w:p>
    <w:p w14:paraId="5512A479" w14:textId="5917A075" w:rsidR="00D62202" w:rsidRPr="00905AE1" w:rsidRDefault="00D62202" w:rsidP="00905AE1">
      <w:pPr>
        <w:pStyle w:val="Heading2"/>
        <w:numPr>
          <w:ilvl w:val="0"/>
          <w:numId w:val="0"/>
        </w:numPr>
        <w:spacing w:after="0"/>
        <w:ind w:left="576"/>
        <w:rPr>
          <w:rFonts w:ascii="Times New Roman" w:hAnsi="Times New Roman" w:cs="Times New Roman"/>
          <w:sz w:val="24"/>
          <w:szCs w:val="24"/>
        </w:rPr>
      </w:pPr>
      <w:bookmarkStart w:id="7" w:name="_Toc225986970"/>
      <w:r w:rsidRPr="00905AE1">
        <w:rPr>
          <w:rFonts w:ascii="Times New Roman" w:hAnsi="Times New Roman" w:cs="Times New Roman"/>
          <w:sz w:val="24"/>
          <w:szCs w:val="24"/>
        </w:rPr>
        <w:t>2.1 Global Objective</w:t>
      </w:r>
      <w:r w:rsidR="00A97D1B" w:rsidRPr="00905AE1">
        <w:rPr>
          <w:rFonts w:ascii="Times New Roman" w:hAnsi="Times New Roman" w:cs="Times New Roman"/>
          <w:sz w:val="24"/>
          <w:szCs w:val="24"/>
        </w:rPr>
        <w:t xml:space="preserve"> of the Mid-Term Evaluation (MTE)</w:t>
      </w:r>
      <w:bookmarkEnd w:id="7"/>
    </w:p>
    <w:p w14:paraId="473C8B00" w14:textId="77777777" w:rsidR="00A8480D" w:rsidRPr="00905AE1" w:rsidRDefault="00A8480D" w:rsidP="00905AE1">
      <w:pPr>
        <w:pStyle w:val="NormalWeb"/>
        <w:spacing w:before="0" w:beforeAutospacing="0" w:after="0" w:afterAutospacing="0"/>
        <w:jc w:val="both"/>
        <w:rPr>
          <w:rFonts w:eastAsiaTheme="minorHAnsi"/>
          <w:kern w:val="2"/>
          <w:lang w:val="en-US" w:eastAsia="en-US"/>
          <w14:ligatures w14:val="standardContextual"/>
        </w:rPr>
      </w:pPr>
      <w:r w:rsidRPr="00905AE1">
        <w:rPr>
          <w:rFonts w:eastAsiaTheme="minorHAnsi"/>
          <w:kern w:val="2"/>
          <w:lang w:val="en-US" w:eastAsia="en-US"/>
          <w14:ligatures w14:val="standardContextual"/>
        </w:rPr>
        <w:t>The global objective of the PPR Mid-Term Evaluation is to provide an independent, evidence-based assessment of the performance of the programme, examining the extent to which its interventions are achieving intended results, the quality of implementation, and their contribution to broader development objectives.</w:t>
      </w:r>
    </w:p>
    <w:p w14:paraId="3585D50E" w14:textId="77777777" w:rsidR="009132CE" w:rsidRPr="00905AE1" w:rsidRDefault="009132CE" w:rsidP="00905AE1">
      <w:pPr>
        <w:pStyle w:val="NormalWeb"/>
        <w:spacing w:before="0" w:beforeAutospacing="0" w:after="0" w:afterAutospacing="0"/>
        <w:jc w:val="both"/>
        <w:rPr>
          <w:rFonts w:eastAsiaTheme="minorHAnsi"/>
          <w:kern w:val="2"/>
          <w:lang w:val="en-US" w:eastAsia="en-US"/>
          <w14:ligatures w14:val="standardContextual"/>
        </w:rPr>
      </w:pPr>
    </w:p>
    <w:p w14:paraId="1396817F" w14:textId="6DB491E8" w:rsidR="00F8561B" w:rsidRDefault="00F8561B" w:rsidP="00905AE1">
      <w:pPr>
        <w:pStyle w:val="NormalWeb"/>
        <w:spacing w:before="0" w:beforeAutospacing="0" w:after="0" w:afterAutospacing="0"/>
        <w:jc w:val="both"/>
        <w:rPr>
          <w:rFonts w:eastAsiaTheme="minorHAnsi"/>
          <w:kern w:val="2"/>
          <w:lang w:val="en-US" w:eastAsia="en-US"/>
          <w14:ligatures w14:val="standardContextual"/>
        </w:rPr>
      </w:pPr>
      <w:r w:rsidRPr="00F8561B">
        <w:rPr>
          <w:rFonts w:eastAsiaTheme="minorHAnsi"/>
          <w:kern w:val="2"/>
          <w:lang w:val="en-US" w:eastAsia="en-US"/>
          <w14:ligatures w14:val="standardContextual"/>
        </w:rPr>
        <w:t>The evaluation will analyse why and how results have been achieved or not, including the key enabling and constraining factors, while also assessing compliance with agreed frameworks and standards, and will generate actionable lessons and recommendations to support informed decision-making and improve the effectiveness, efficiency and sustainability of ongoing and future interventions</w:t>
      </w:r>
      <w:r w:rsidR="00EE440F">
        <w:rPr>
          <w:rFonts w:eastAsiaTheme="minorHAnsi"/>
          <w:kern w:val="2"/>
          <w:lang w:val="en-US" w:eastAsia="en-US"/>
          <w14:ligatures w14:val="standardContextual"/>
        </w:rPr>
        <w:t xml:space="preserve">. </w:t>
      </w:r>
      <w:r w:rsidR="006F09C9">
        <w:rPr>
          <w:rFonts w:eastAsiaTheme="minorHAnsi"/>
          <w:kern w:val="2"/>
          <w:lang w:val="en-US" w:eastAsia="en-US"/>
          <w14:ligatures w14:val="standardContextual"/>
        </w:rPr>
        <w:t>I</w:t>
      </w:r>
      <w:r w:rsidRPr="00F8561B">
        <w:rPr>
          <w:rFonts w:eastAsiaTheme="minorHAnsi"/>
          <w:kern w:val="2"/>
          <w:lang w:val="en-US" w:eastAsia="en-US"/>
          <w14:ligatures w14:val="standardContextual"/>
        </w:rPr>
        <w:t xml:space="preserve">t shall </w:t>
      </w:r>
      <w:r w:rsidR="006F09C9">
        <w:rPr>
          <w:rFonts w:eastAsiaTheme="minorHAnsi"/>
          <w:kern w:val="2"/>
          <w:lang w:val="en-US" w:eastAsia="en-US"/>
          <w14:ligatures w14:val="standardContextual"/>
        </w:rPr>
        <w:t xml:space="preserve">also </w:t>
      </w:r>
      <w:r w:rsidRPr="00F8561B">
        <w:rPr>
          <w:rFonts w:eastAsiaTheme="minorHAnsi"/>
          <w:kern w:val="2"/>
          <w:lang w:val="en-US" w:eastAsia="en-US"/>
          <w14:ligatures w14:val="standardContextual"/>
        </w:rPr>
        <w:t>analyse strategic options for a possible second phase, including scenarios of scale-up, consolidation or phased exit at continental, regional and national levels.</w:t>
      </w:r>
    </w:p>
    <w:p w14:paraId="1E32CF3C" w14:textId="77777777" w:rsidR="00FD6BA7" w:rsidRPr="00905AE1" w:rsidRDefault="00FD6BA7" w:rsidP="00905AE1">
      <w:pPr>
        <w:pStyle w:val="ListParagraph"/>
        <w:spacing w:after="0" w:line="240" w:lineRule="auto"/>
        <w:rPr>
          <w:rFonts w:ascii="Times New Roman" w:hAnsi="Times New Roman" w:cs="Times New Roman"/>
          <w:b/>
          <w:bCs/>
          <w:sz w:val="24"/>
          <w:szCs w:val="24"/>
        </w:rPr>
      </w:pPr>
    </w:p>
    <w:p w14:paraId="2E24970B" w14:textId="216AEDD5" w:rsidR="00D62202" w:rsidRPr="00905AE1" w:rsidRDefault="00D62202" w:rsidP="00905AE1">
      <w:pPr>
        <w:pStyle w:val="Heading2"/>
        <w:numPr>
          <w:ilvl w:val="0"/>
          <w:numId w:val="0"/>
        </w:numPr>
        <w:spacing w:after="0"/>
        <w:ind w:left="576"/>
        <w:rPr>
          <w:rFonts w:ascii="Times New Roman" w:hAnsi="Times New Roman" w:cs="Times New Roman"/>
          <w:sz w:val="24"/>
          <w:szCs w:val="24"/>
        </w:rPr>
      </w:pPr>
      <w:bookmarkStart w:id="8" w:name="_Toc225986971"/>
      <w:r w:rsidRPr="00905AE1">
        <w:rPr>
          <w:rFonts w:ascii="Times New Roman" w:hAnsi="Times New Roman" w:cs="Times New Roman"/>
          <w:sz w:val="24"/>
          <w:szCs w:val="24"/>
        </w:rPr>
        <w:t>2.2 Specific Objectives</w:t>
      </w:r>
      <w:bookmarkEnd w:id="8"/>
    </w:p>
    <w:p w14:paraId="4CC35DAF" w14:textId="77777777" w:rsidR="00D62202" w:rsidRPr="00905AE1" w:rsidRDefault="00D62202" w:rsidP="00905AE1">
      <w:pPr>
        <w:pStyle w:val="ListParagraph"/>
        <w:spacing w:after="0" w:line="240" w:lineRule="auto"/>
        <w:rPr>
          <w:rFonts w:ascii="Times New Roman" w:hAnsi="Times New Roman" w:cs="Times New Roman"/>
          <w:sz w:val="24"/>
          <w:szCs w:val="24"/>
        </w:rPr>
      </w:pPr>
    </w:p>
    <w:p w14:paraId="7DEDD07F" w14:textId="77777777" w:rsidR="00162591" w:rsidRPr="00905AE1" w:rsidRDefault="00162591" w:rsidP="00905AE1">
      <w:pPr>
        <w:autoSpaceDE w:val="0"/>
        <w:autoSpaceDN w:val="0"/>
        <w:adjustRightInd w:val="0"/>
        <w:spacing w:after="0" w:line="240" w:lineRule="auto"/>
        <w:rPr>
          <w:rFonts w:ascii="Times New Roman" w:hAnsi="Times New Roman" w:cs="Times New Roman"/>
          <w:sz w:val="24"/>
          <w:szCs w:val="24"/>
        </w:rPr>
      </w:pPr>
      <w:r w:rsidRPr="00905AE1">
        <w:rPr>
          <w:rFonts w:ascii="Times New Roman" w:hAnsi="Times New Roman" w:cs="Times New Roman"/>
          <w:sz w:val="24"/>
          <w:szCs w:val="24"/>
        </w:rPr>
        <w:t xml:space="preserve">The </w:t>
      </w:r>
      <w:r w:rsidRPr="00905AE1">
        <w:rPr>
          <w:rFonts w:ascii="Times New Roman" w:hAnsi="Times New Roman" w:cs="Times New Roman"/>
          <w:b/>
          <w:bCs/>
          <w:sz w:val="24"/>
          <w:szCs w:val="24"/>
        </w:rPr>
        <w:t>specific objectives</w:t>
      </w:r>
      <w:r w:rsidRPr="00905AE1">
        <w:rPr>
          <w:rFonts w:ascii="Times New Roman" w:hAnsi="Times New Roman" w:cs="Times New Roman"/>
          <w:sz w:val="24"/>
          <w:szCs w:val="24"/>
        </w:rPr>
        <w:t xml:space="preserve"> for this evaluation are:</w:t>
      </w:r>
    </w:p>
    <w:p w14:paraId="276494BF" w14:textId="77777777" w:rsidR="00D62202" w:rsidRPr="00905AE1" w:rsidRDefault="0017110F" w:rsidP="00905AE1">
      <w:pPr>
        <w:pStyle w:val="ListParagraph"/>
        <w:numPr>
          <w:ilvl w:val="0"/>
          <w:numId w:val="1"/>
        </w:numPr>
        <w:spacing w:after="0" w:line="240" w:lineRule="auto"/>
        <w:jc w:val="both"/>
        <w:rPr>
          <w:rFonts w:ascii="Times New Roman" w:hAnsi="Times New Roman" w:cs="Times New Roman"/>
          <w:sz w:val="24"/>
          <w:szCs w:val="24"/>
        </w:rPr>
      </w:pPr>
      <w:r w:rsidRPr="00905AE1">
        <w:rPr>
          <w:rFonts w:ascii="Times New Roman" w:hAnsi="Times New Roman" w:cs="Times New Roman"/>
          <w:sz w:val="24"/>
          <w:szCs w:val="24"/>
        </w:rPr>
        <w:t>To a</w:t>
      </w:r>
      <w:r w:rsidR="00D62202" w:rsidRPr="00905AE1">
        <w:rPr>
          <w:rFonts w:ascii="Times New Roman" w:hAnsi="Times New Roman" w:cs="Times New Roman"/>
          <w:sz w:val="24"/>
          <w:szCs w:val="24"/>
        </w:rPr>
        <w:t xml:space="preserve">ssess the continued </w:t>
      </w:r>
      <w:r w:rsidR="00D62202" w:rsidRPr="00905AE1">
        <w:rPr>
          <w:rFonts w:ascii="Times New Roman" w:hAnsi="Times New Roman" w:cs="Times New Roman"/>
          <w:i/>
          <w:sz w:val="24"/>
          <w:szCs w:val="24"/>
          <w:u w:val="single"/>
        </w:rPr>
        <w:t>relevance</w:t>
      </w:r>
      <w:r w:rsidR="00D62202" w:rsidRPr="00905AE1">
        <w:rPr>
          <w:rFonts w:ascii="Times New Roman" w:hAnsi="Times New Roman" w:cs="Times New Roman"/>
          <w:sz w:val="24"/>
          <w:szCs w:val="24"/>
        </w:rPr>
        <w:t xml:space="preserve"> and </w:t>
      </w:r>
      <w:r w:rsidR="00D62202" w:rsidRPr="00905AE1">
        <w:rPr>
          <w:rFonts w:ascii="Times New Roman" w:hAnsi="Times New Roman" w:cs="Times New Roman"/>
          <w:i/>
          <w:sz w:val="24"/>
          <w:szCs w:val="24"/>
          <w:u w:val="single"/>
        </w:rPr>
        <w:t>coherence</w:t>
      </w:r>
      <w:r w:rsidR="00D62202" w:rsidRPr="00905AE1">
        <w:rPr>
          <w:rFonts w:ascii="Times New Roman" w:hAnsi="Times New Roman" w:cs="Times New Roman"/>
          <w:sz w:val="24"/>
          <w:szCs w:val="24"/>
        </w:rPr>
        <w:t xml:space="preserve"> of the Programme in relation to AU, EU, FAO, WOAH and REC priorities, as well as the evolving epidemiological and institutional context;</w:t>
      </w:r>
    </w:p>
    <w:p w14:paraId="58AB198F" w14:textId="77777777" w:rsidR="00D62202" w:rsidRPr="00905AE1" w:rsidRDefault="0017110F" w:rsidP="00905AE1">
      <w:pPr>
        <w:pStyle w:val="ListParagraph"/>
        <w:numPr>
          <w:ilvl w:val="0"/>
          <w:numId w:val="1"/>
        </w:numPr>
        <w:spacing w:after="0" w:line="240" w:lineRule="auto"/>
        <w:jc w:val="both"/>
        <w:rPr>
          <w:rFonts w:ascii="Times New Roman" w:hAnsi="Times New Roman" w:cs="Times New Roman"/>
          <w:sz w:val="24"/>
          <w:szCs w:val="24"/>
        </w:rPr>
      </w:pPr>
      <w:r w:rsidRPr="00905AE1">
        <w:rPr>
          <w:rFonts w:ascii="Times New Roman" w:hAnsi="Times New Roman" w:cs="Times New Roman"/>
          <w:sz w:val="24"/>
          <w:szCs w:val="24"/>
        </w:rPr>
        <w:t>To e</w:t>
      </w:r>
      <w:r w:rsidR="00D62202" w:rsidRPr="00905AE1">
        <w:rPr>
          <w:rFonts w:ascii="Times New Roman" w:hAnsi="Times New Roman" w:cs="Times New Roman"/>
          <w:sz w:val="24"/>
          <w:szCs w:val="24"/>
        </w:rPr>
        <w:t xml:space="preserve">xamine </w:t>
      </w:r>
      <w:r w:rsidR="00D62202" w:rsidRPr="00905AE1">
        <w:rPr>
          <w:rFonts w:ascii="Times New Roman" w:hAnsi="Times New Roman" w:cs="Times New Roman"/>
          <w:i/>
          <w:sz w:val="24"/>
          <w:szCs w:val="24"/>
          <w:u w:val="single"/>
        </w:rPr>
        <w:t>progress</w:t>
      </w:r>
      <w:r w:rsidR="00D62202" w:rsidRPr="00905AE1">
        <w:rPr>
          <w:rFonts w:ascii="Times New Roman" w:hAnsi="Times New Roman" w:cs="Times New Roman"/>
          <w:sz w:val="24"/>
          <w:szCs w:val="24"/>
        </w:rPr>
        <w:t xml:space="preserve"> towards planned outputs and outcomes, including the </w:t>
      </w:r>
      <w:r w:rsidR="00D62202" w:rsidRPr="00905AE1">
        <w:rPr>
          <w:rFonts w:ascii="Times New Roman" w:hAnsi="Times New Roman" w:cs="Times New Roman"/>
          <w:i/>
          <w:sz w:val="24"/>
          <w:szCs w:val="24"/>
          <w:u w:val="single"/>
        </w:rPr>
        <w:t xml:space="preserve">effectiveness </w:t>
      </w:r>
      <w:r w:rsidR="00D62202" w:rsidRPr="00905AE1">
        <w:rPr>
          <w:rFonts w:ascii="Times New Roman" w:hAnsi="Times New Roman" w:cs="Times New Roman"/>
          <w:sz w:val="24"/>
          <w:szCs w:val="24"/>
        </w:rPr>
        <w:t>of governance, coordination and implementation arrangements;</w:t>
      </w:r>
    </w:p>
    <w:p w14:paraId="3700694D" w14:textId="5E946B1D" w:rsidR="00D62202" w:rsidRPr="00905AE1" w:rsidRDefault="0017110F" w:rsidP="00905AE1">
      <w:pPr>
        <w:pStyle w:val="ListParagraph"/>
        <w:numPr>
          <w:ilvl w:val="0"/>
          <w:numId w:val="1"/>
        </w:numPr>
        <w:spacing w:after="0" w:line="240" w:lineRule="auto"/>
        <w:jc w:val="both"/>
        <w:rPr>
          <w:rFonts w:ascii="Times New Roman" w:hAnsi="Times New Roman" w:cs="Times New Roman"/>
          <w:sz w:val="24"/>
          <w:szCs w:val="24"/>
        </w:rPr>
      </w:pPr>
      <w:r w:rsidRPr="00905AE1">
        <w:rPr>
          <w:rFonts w:ascii="Times New Roman" w:hAnsi="Times New Roman" w:cs="Times New Roman"/>
          <w:sz w:val="24"/>
          <w:szCs w:val="24"/>
        </w:rPr>
        <w:t>To a</w:t>
      </w:r>
      <w:r w:rsidR="00D62202" w:rsidRPr="00905AE1">
        <w:rPr>
          <w:rFonts w:ascii="Times New Roman" w:hAnsi="Times New Roman" w:cs="Times New Roman"/>
          <w:sz w:val="24"/>
          <w:szCs w:val="24"/>
        </w:rPr>
        <w:t xml:space="preserve">ssess </w:t>
      </w:r>
      <w:r w:rsidR="00D62202" w:rsidRPr="00905AE1">
        <w:rPr>
          <w:rFonts w:ascii="Times New Roman" w:hAnsi="Times New Roman" w:cs="Times New Roman"/>
          <w:i/>
          <w:sz w:val="24"/>
          <w:szCs w:val="24"/>
          <w:u w:val="single"/>
        </w:rPr>
        <w:t>efficiency</w:t>
      </w:r>
      <w:r w:rsidR="00D62202" w:rsidRPr="00905AE1">
        <w:rPr>
          <w:rFonts w:ascii="Times New Roman" w:hAnsi="Times New Roman" w:cs="Times New Roman"/>
          <w:b/>
          <w:sz w:val="24"/>
          <w:szCs w:val="24"/>
          <w:u w:val="single"/>
        </w:rPr>
        <w:t xml:space="preserve"> </w:t>
      </w:r>
      <w:r w:rsidR="00D62202" w:rsidRPr="00905AE1">
        <w:rPr>
          <w:rFonts w:ascii="Times New Roman" w:hAnsi="Times New Roman" w:cs="Times New Roman"/>
          <w:sz w:val="24"/>
          <w:szCs w:val="24"/>
        </w:rPr>
        <w:t xml:space="preserve">and </w:t>
      </w:r>
      <w:r w:rsidR="00D62202" w:rsidRPr="00905AE1">
        <w:rPr>
          <w:rFonts w:ascii="Times New Roman" w:hAnsi="Times New Roman" w:cs="Times New Roman"/>
          <w:i/>
          <w:sz w:val="24"/>
          <w:szCs w:val="24"/>
          <w:u w:val="single"/>
        </w:rPr>
        <w:t>value for money</w:t>
      </w:r>
      <w:r w:rsidR="00D62202" w:rsidRPr="00905AE1">
        <w:rPr>
          <w:rFonts w:ascii="Times New Roman" w:hAnsi="Times New Roman" w:cs="Times New Roman"/>
          <w:sz w:val="24"/>
          <w:szCs w:val="24"/>
        </w:rPr>
        <w:t>, including the adequacy and utilisation of financial, human and institutional resources;</w:t>
      </w:r>
    </w:p>
    <w:p w14:paraId="7EDE2261" w14:textId="3B423317" w:rsidR="00CD0843" w:rsidRPr="00905AE1" w:rsidRDefault="00CD0843" w:rsidP="00905AE1">
      <w:pPr>
        <w:pStyle w:val="ListParagraph"/>
        <w:numPr>
          <w:ilvl w:val="0"/>
          <w:numId w:val="1"/>
        </w:numPr>
        <w:spacing w:after="0" w:line="240" w:lineRule="auto"/>
        <w:jc w:val="both"/>
        <w:rPr>
          <w:rFonts w:ascii="Times New Roman" w:hAnsi="Times New Roman" w:cs="Times New Roman"/>
          <w:sz w:val="24"/>
          <w:szCs w:val="24"/>
        </w:rPr>
      </w:pPr>
      <w:r w:rsidRPr="00905AE1">
        <w:rPr>
          <w:rFonts w:ascii="Times New Roman" w:hAnsi="Times New Roman" w:cs="Times New Roman"/>
          <w:sz w:val="24"/>
          <w:szCs w:val="24"/>
        </w:rPr>
        <w:t xml:space="preserve">To evaluate the effectiveness of the Action’s monitoring, reporting, adaptive programming, and decision-support systems, including the M&amp;E mechanisms, AMERT/OPSYS reporting frameworks, and monitoring missions, </w:t>
      </w:r>
      <w:r w:rsidRPr="00905AE1">
        <w:rPr>
          <w:rFonts w:ascii="Times New Roman" w:hAnsi="Times New Roman" w:cs="Times New Roman"/>
          <w:i/>
          <w:sz w:val="24"/>
          <w:szCs w:val="24"/>
        </w:rPr>
        <w:t>in enhancing implementation quality and enabling timely course correction.</w:t>
      </w:r>
    </w:p>
    <w:p w14:paraId="1D508BDF" w14:textId="7AE599F8" w:rsidR="0078353F" w:rsidRDefault="0017110F" w:rsidP="0078353F">
      <w:pPr>
        <w:pStyle w:val="ListParagraph"/>
        <w:numPr>
          <w:ilvl w:val="0"/>
          <w:numId w:val="1"/>
        </w:numPr>
        <w:spacing w:after="0" w:line="240" w:lineRule="auto"/>
        <w:jc w:val="both"/>
        <w:rPr>
          <w:rFonts w:ascii="Times New Roman" w:hAnsi="Times New Roman" w:cs="Times New Roman"/>
          <w:sz w:val="24"/>
          <w:szCs w:val="24"/>
        </w:rPr>
      </w:pPr>
      <w:r w:rsidRPr="00905AE1">
        <w:rPr>
          <w:rFonts w:ascii="Times New Roman" w:hAnsi="Times New Roman" w:cs="Times New Roman"/>
          <w:sz w:val="24"/>
          <w:szCs w:val="24"/>
        </w:rPr>
        <w:t>To a</w:t>
      </w:r>
      <w:r w:rsidR="00D62202" w:rsidRPr="00905AE1">
        <w:rPr>
          <w:rFonts w:ascii="Times New Roman" w:hAnsi="Times New Roman" w:cs="Times New Roman"/>
          <w:sz w:val="24"/>
          <w:szCs w:val="24"/>
        </w:rPr>
        <w:t xml:space="preserve">nalyse the </w:t>
      </w:r>
      <w:r w:rsidR="00D62202" w:rsidRPr="00905AE1">
        <w:rPr>
          <w:rFonts w:ascii="Times New Roman" w:hAnsi="Times New Roman" w:cs="Times New Roman"/>
          <w:i/>
          <w:sz w:val="24"/>
          <w:szCs w:val="24"/>
          <w:u w:val="single"/>
        </w:rPr>
        <w:t>sustainability</w:t>
      </w:r>
      <w:r w:rsidR="00D62202" w:rsidRPr="00905AE1">
        <w:rPr>
          <w:rFonts w:ascii="Times New Roman" w:hAnsi="Times New Roman" w:cs="Times New Roman"/>
          <w:sz w:val="24"/>
          <w:szCs w:val="24"/>
        </w:rPr>
        <w:t xml:space="preserve"> of results across institutional, technical, financial and policy dimensions;</w:t>
      </w:r>
    </w:p>
    <w:p w14:paraId="52F5ED4E" w14:textId="50F29423" w:rsidR="0078353F" w:rsidRPr="008A4A69" w:rsidRDefault="0078353F" w:rsidP="0078353F">
      <w:pPr>
        <w:pStyle w:val="ListParagraph"/>
        <w:numPr>
          <w:ilvl w:val="0"/>
          <w:numId w:val="1"/>
        </w:numPr>
        <w:spacing w:after="0" w:line="240" w:lineRule="auto"/>
        <w:jc w:val="both"/>
        <w:rPr>
          <w:rFonts w:ascii="Times New Roman" w:hAnsi="Times New Roman" w:cs="Times New Roman"/>
          <w:sz w:val="24"/>
          <w:szCs w:val="24"/>
        </w:rPr>
      </w:pPr>
      <w:r w:rsidRPr="0078353F">
        <w:rPr>
          <w:rFonts w:ascii="Times New Roman" w:hAnsi="Times New Roman" w:cs="Times New Roman"/>
          <w:sz w:val="24"/>
          <w:szCs w:val="24"/>
        </w:rPr>
        <w:t>To generate evidence</w:t>
      </w:r>
      <w:r w:rsidRPr="0078353F">
        <w:rPr>
          <w:rFonts w:ascii="Times New Roman" w:hAnsi="Times New Roman" w:cs="Times New Roman"/>
          <w:sz w:val="24"/>
          <w:szCs w:val="24"/>
        </w:rPr>
        <w:noBreakHyphen/>
        <w:t xml:space="preserve">based, </w:t>
      </w:r>
      <w:proofErr w:type="spellStart"/>
      <w:r w:rsidRPr="0078353F">
        <w:rPr>
          <w:rFonts w:ascii="Times New Roman" w:hAnsi="Times New Roman" w:cs="Times New Roman"/>
          <w:sz w:val="24"/>
          <w:szCs w:val="24"/>
        </w:rPr>
        <w:t>prioritised</w:t>
      </w:r>
      <w:proofErr w:type="spellEnd"/>
      <w:r w:rsidRPr="0078353F">
        <w:rPr>
          <w:rFonts w:ascii="Times New Roman" w:hAnsi="Times New Roman" w:cs="Times New Roman"/>
          <w:sz w:val="24"/>
          <w:szCs w:val="24"/>
        </w:rPr>
        <w:t xml:space="preserve"> recommendations on the strategic focus, delivery model, partnerships (including private sector and IFIs) and financing modalities (including potential blended/innovative finance) for a possible Phase 2 of EU support to PPR eradication in Africa</w:t>
      </w:r>
    </w:p>
    <w:p w14:paraId="088E421D" w14:textId="77777777" w:rsidR="00AC4129" w:rsidRPr="00905AE1" w:rsidRDefault="00AC4129" w:rsidP="00905AE1">
      <w:pPr>
        <w:pStyle w:val="ListParagraph"/>
        <w:spacing w:after="0" w:line="240" w:lineRule="auto"/>
        <w:ind w:left="1440"/>
        <w:jc w:val="both"/>
        <w:rPr>
          <w:rFonts w:ascii="Times New Roman" w:hAnsi="Times New Roman" w:cs="Times New Roman"/>
          <w:sz w:val="24"/>
          <w:szCs w:val="24"/>
        </w:rPr>
      </w:pPr>
    </w:p>
    <w:p w14:paraId="6E21D43B" w14:textId="77777777" w:rsidR="000D0035" w:rsidRPr="00905AE1" w:rsidRDefault="000D0035" w:rsidP="00905AE1">
      <w:pPr>
        <w:pStyle w:val="ListParagraph"/>
        <w:spacing w:after="0" w:line="240" w:lineRule="auto"/>
        <w:rPr>
          <w:rFonts w:ascii="Times New Roman" w:hAnsi="Times New Roman" w:cs="Times New Roman"/>
          <w:sz w:val="24"/>
          <w:szCs w:val="24"/>
        </w:rPr>
      </w:pPr>
    </w:p>
    <w:p w14:paraId="4DBB91D7" w14:textId="655D1203" w:rsidR="00162591" w:rsidRPr="00905AE1" w:rsidRDefault="00162591" w:rsidP="00905AE1">
      <w:pPr>
        <w:pStyle w:val="ListParagraph"/>
        <w:spacing w:after="0" w:line="240" w:lineRule="auto"/>
        <w:rPr>
          <w:rFonts w:ascii="Times New Roman" w:hAnsi="Times New Roman" w:cs="Times New Roman"/>
          <w:b/>
          <w:bCs/>
          <w:sz w:val="24"/>
          <w:szCs w:val="24"/>
        </w:rPr>
      </w:pPr>
    </w:p>
    <w:p w14:paraId="3E88EB76" w14:textId="5BDF9BB3" w:rsidR="00226980" w:rsidRDefault="00226980" w:rsidP="00905AE1">
      <w:pPr>
        <w:pStyle w:val="ListParagraph"/>
        <w:spacing w:after="0" w:line="240" w:lineRule="auto"/>
        <w:rPr>
          <w:rFonts w:ascii="Times New Roman" w:hAnsi="Times New Roman" w:cs="Times New Roman"/>
          <w:b/>
          <w:bCs/>
          <w:sz w:val="24"/>
          <w:szCs w:val="24"/>
        </w:rPr>
      </w:pPr>
    </w:p>
    <w:p w14:paraId="66FDAD81" w14:textId="77777777" w:rsidR="00905AE1" w:rsidRDefault="00905AE1" w:rsidP="00905AE1">
      <w:pPr>
        <w:pStyle w:val="ListParagraph"/>
        <w:spacing w:after="0" w:line="240" w:lineRule="auto"/>
        <w:rPr>
          <w:rFonts w:ascii="Times New Roman" w:hAnsi="Times New Roman" w:cs="Times New Roman"/>
          <w:b/>
          <w:bCs/>
          <w:sz w:val="24"/>
          <w:szCs w:val="24"/>
        </w:rPr>
      </w:pPr>
    </w:p>
    <w:p w14:paraId="2FD6CE02" w14:textId="77777777" w:rsidR="00D62202" w:rsidRPr="00905AE1" w:rsidRDefault="00D62202" w:rsidP="00905AE1">
      <w:pPr>
        <w:pStyle w:val="Heading2"/>
        <w:numPr>
          <w:ilvl w:val="0"/>
          <w:numId w:val="0"/>
        </w:numPr>
        <w:spacing w:after="0"/>
        <w:ind w:left="576"/>
        <w:rPr>
          <w:rFonts w:ascii="Times New Roman" w:hAnsi="Times New Roman" w:cs="Times New Roman"/>
          <w:sz w:val="24"/>
          <w:szCs w:val="24"/>
        </w:rPr>
      </w:pPr>
      <w:bookmarkStart w:id="9" w:name="_Toc225986972"/>
      <w:r w:rsidRPr="00905AE1">
        <w:rPr>
          <w:rFonts w:ascii="Times New Roman" w:hAnsi="Times New Roman" w:cs="Times New Roman"/>
          <w:sz w:val="24"/>
          <w:szCs w:val="24"/>
        </w:rPr>
        <w:lastRenderedPageBreak/>
        <w:t>2.3 Requested Services, Including Proposed Methodology</w:t>
      </w:r>
      <w:bookmarkEnd w:id="9"/>
    </w:p>
    <w:p w14:paraId="5EA9E197" w14:textId="77777777" w:rsidR="00D62202" w:rsidRPr="00905AE1" w:rsidRDefault="00D62202" w:rsidP="00905AE1">
      <w:pPr>
        <w:pStyle w:val="ListParagraph"/>
        <w:spacing w:after="0" w:line="240" w:lineRule="auto"/>
        <w:rPr>
          <w:rFonts w:ascii="Times New Roman" w:hAnsi="Times New Roman" w:cs="Times New Roman"/>
          <w:sz w:val="24"/>
          <w:szCs w:val="24"/>
        </w:rPr>
      </w:pPr>
    </w:p>
    <w:p w14:paraId="364046E8" w14:textId="5F13BB56" w:rsidR="00481C84" w:rsidRPr="00905AE1" w:rsidRDefault="00481C84" w:rsidP="00905AE1">
      <w:pPr>
        <w:spacing w:after="0" w:line="240" w:lineRule="auto"/>
        <w:ind w:left="720"/>
        <w:jc w:val="both"/>
        <w:rPr>
          <w:rFonts w:ascii="Times New Roman" w:hAnsi="Times New Roman" w:cs="Times New Roman"/>
          <w:sz w:val="24"/>
          <w:szCs w:val="24"/>
        </w:rPr>
      </w:pPr>
      <w:r w:rsidRPr="00905AE1">
        <w:rPr>
          <w:rFonts w:ascii="Times New Roman" w:hAnsi="Times New Roman" w:cs="Times New Roman"/>
          <w:sz w:val="24"/>
          <w:szCs w:val="24"/>
        </w:rPr>
        <w:t xml:space="preserve">This mid-term evaluation, foreseen as a project compliance requirement, will be undertaken at the mid-point of project implementation </w:t>
      </w:r>
      <w:r w:rsidR="00BE4006" w:rsidRPr="00905AE1">
        <w:rPr>
          <w:rFonts w:ascii="Times New Roman" w:hAnsi="Times New Roman" w:cs="Times New Roman"/>
          <w:sz w:val="24"/>
          <w:szCs w:val="24"/>
        </w:rPr>
        <w:t>to assess</w:t>
      </w:r>
      <w:r w:rsidRPr="00905AE1">
        <w:rPr>
          <w:rFonts w:ascii="Times New Roman" w:hAnsi="Times New Roman" w:cs="Times New Roman"/>
          <w:sz w:val="24"/>
          <w:szCs w:val="24"/>
        </w:rPr>
        <w:t xml:space="preserve"> progress achieved to date. By analysing the underlying factors influencing whether progress is occurring as planned or not, the </w:t>
      </w:r>
      <w:r w:rsidR="00BE4006" w:rsidRPr="00905AE1">
        <w:rPr>
          <w:rFonts w:ascii="Times New Roman" w:hAnsi="Times New Roman" w:cs="Times New Roman"/>
          <w:sz w:val="24"/>
          <w:szCs w:val="24"/>
        </w:rPr>
        <w:t>evaluator will</w:t>
      </w:r>
      <w:r w:rsidRPr="00905AE1">
        <w:rPr>
          <w:rFonts w:ascii="Times New Roman" w:hAnsi="Times New Roman" w:cs="Times New Roman"/>
          <w:sz w:val="24"/>
          <w:szCs w:val="24"/>
        </w:rPr>
        <w:t xml:space="preserve"> provide actionable recommendations to enhance implementation during the remaining period. These recommendations should aim to improve the likelihood of achieving the intended objectives, while taking into account emerging challenges and opportunities.</w:t>
      </w:r>
    </w:p>
    <w:p w14:paraId="5AECFF15" w14:textId="77777777" w:rsidR="00D62202" w:rsidRPr="00905AE1" w:rsidRDefault="00D62202" w:rsidP="00905AE1">
      <w:pPr>
        <w:pStyle w:val="ListParagraph"/>
        <w:spacing w:after="0" w:line="240" w:lineRule="auto"/>
        <w:jc w:val="both"/>
        <w:rPr>
          <w:rFonts w:ascii="Times New Roman" w:hAnsi="Times New Roman" w:cs="Times New Roman"/>
          <w:sz w:val="24"/>
          <w:szCs w:val="24"/>
        </w:rPr>
      </w:pPr>
      <w:r w:rsidRPr="00905AE1">
        <w:rPr>
          <w:rFonts w:ascii="Times New Roman" w:hAnsi="Times New Roman" w:cs="Times New Roman"/>
          <w:sz w:val="24"/>
          <w:szCs w:val="24"/>
        </w:rPr>
        <w:t xml:space="preserve">The evaluation shall be conducted in line with OECD-DAC evaluation criteria </w:t>
      </w:r>
      <w:r w:rsidRPr="00905AE1">
        <w:rPr>
          <w:rFonts w:ascii="Times New Roman" w:hAnsi="Times New Roman" w:cs="Times New Roman"/>
          <w:i/>
          <w:sz w:val="24"/>
          <w:szCs w:val="24"/>
        </w:rPr>
        <w:t>(relevance, coherence, effectiveness, efficiency, impact and sustainability)</w:t>
      </w:r>
      <w:r w:rsidRPr="00905AE1">
        <w:rPr>
          <w:rFonts w:ascii="Times New Roman" w:hAnsi="Times New Roman" w:cs="Times New Roman"/>
          <w:sz w:val="24"/>
          <w:szCs w:val="24"/>
        </w:rPr>
        <w:t xml:space="preserve"> and EU evaluation standards. A theory-based and mixed-methods approach shall be applied, combining qualitative and quantitative data sources and ensuring triangulation.</w:t>
      </w:r>
    </w:p>
    <w:p w14:paraId="5102A96F" w14:textId="77777777" w:rsidR="00D62202" w:rsidRPr="00905AE1" w:rsidRDefault="00D62202" w:rsidP="00905AE1">
      <w:pPr>
        <w:pStyle w:val="ListParagraph"/>
        <w:spacing w:after="0" w:line="240" w:lineRule="auto"/>
        <w:rPr>
          <w:rFonts w:ascii="Times New Roman" w:hAnsi="Times New Roman" w:cs="Times New Roman"/>
          <w:b/>
          <w:bCs/>
          <w:sz w:val="24"/>
          <w:szCs w:val="24"/>
        </w:rPr>
      </w:pPr>
    </w:p>
    <w:p w14:paraId="6E2AFB3C" w14:textId="72FDF86B" w:rsidR="00BB0E63" w:rsidRPr="00905AE1" w:rsidRDefault="00D62202" w:rsidP="00905AE1">
      <w:pPr>
        <w:pStyle w:val="Heading2"/>
        <w:numPr>
          <w:ilvl w:val="0"/>
          <w:numId w:val="0"/>
        </w:numPr>
        <w:spacing w:after="0"/>
        <w:ind w:left="576"/>
        <w:rPr>
          <w:rFonts w:ascii="Times New Roman" w:hAnsi="Times New Roman" w:cs="Times New Roman"/>
          <w:sz w:val="24"/>
          <w:szCs w:val="24"/>
        </w:rPr>
      </w:pPr>
      <w:bookmarkStart w:id="10" w:name="_Toc225986973"/>
      <w:r w:rsidRPr="00905AE1">
        <w:rPr>
          <w:rFonts w:ascii="Times New Roman" w:hAnsi="Times New Roman" w:cs="Times New Roman"/>
          <w:sz w:val="24"/>
          <w:szCs w:val="24"/>
        </w:rPr>
        <w:t xml:space="preserve">2.3.1 </w:t>
      </w:r>
      <w:r w:rsidR="00BB0E63" w:rsidRPr="00905AE1">
        <w:rPr>
          <w:rFonts w:ascii="Times New Roman" w:hAnsi="Times New Roman" w:cs="Times New Roman"/>
          <w:b w:val="0"/>
          <w:bCs w:val="0"/>
          <w:sz w:val="24"/>
          <w:szCs w:val="24"/>
        </w:rPr>
        <w:t>Stakeholder</w:t>
      </w:r>
      <w:r w:rsidR="00D64238" w:rsidRPr="00905AE1">
        <w:rPr>
          <w:rFonts w:ascii="Times New Roman" w:hAnsi="Times New Roman" w:cs="Times New Roman"/>
          <w:b w:val="0"/>
          <w:bCs w:val="0"/>
          <w:sz w:val="24"/>
          <w:szCs w:val="24"/>
        </w:rPr>
        <w:t>s</w:t>
      </w:r>
      <w:r w:rsidR="00BB0E63" w:rsidRPr="00905AE1">
        <w:rPr>
          <w:rFonts w:ascii="Times New Roman" w:hAnsi="Times New Roman" w:cs="Times New Roman"/>
          <w:b w:val="0"/>
          <w:bCs w:val="0"/>
          <w:sz w:val="24"/>
          <w:szCs w:val="24"/>
        </w:rPr>
        <w:t xml:space="preserve"> for the Mid-Term Evaluation</w:t>
      </w:r>
      <w:bookmarkEnd w:id="10"/>
    </w:p>
    <w:p w14:paraId="01F52CEE" w14:textId="77777777" w:rsidR="00845918" w:rsidRPr="00905AE1" w:rsidRDefault="00845918" w:rsidP="00905AE1">
      <w:pPr>
        <w:pStyle w:val="ListParagraph"/>
        <w:spacing w:after="0" w:line="240" w:lineRule="auto"/>
        <w:jc w:val="both"/>
        <w:rPr>
          <w:rFonts w:ascii="Times New Roman" w:hAnsi="Times New Roman" w:cs="Times New Roman"/>
          <w:sz w:val="24"/>
          <w:szCs w:val="24"/>
        </w:rPr>
      </w:pPr>
      <w:r w:rsidRPr="00905AE1">
        <w:rPr>
          <w:rFonts w:ascii="Times New Roman" w:hAnsi="Times New Roman" w:cs="Times New Roman"/>
          <w:sz w:val="24"/>
          <w:szCs w:val="24"/>
        </w:rPr>
        <w:t xml:space="preserve">The EU-funded Pan-African Programme for the Eradication of </w:t>
      </w:r>
      <w:proofErr w:type="spellStart"/>
      <w:r w:rsidRPr="00905AE1">
        <w:rPr>
          <w:rFonts w:ascii="Times New Roman" w:hAnsi="Times New Roman" w:cs="Times New Roman"/>
          <w:sz w:val="24"/>
          <w:szCs w:val="24"/>
        </w:rPr>
        <w:t>Peste</w:t>
      </w:r>
      <w:proofErr w:type="spellEnd"/>
      <w:r w:rsidRPr="00905AE1">
        <w:rPr>
          <w:rFonts w:ascii="Times New Roman" w:hAnsi="Times New Roman" w:cs="Times New Roman"/>
          <w:sz w:val="24"/>
          <w:szCs w:val="24"/>
        </w:rPr>
        <w:t xml:space="preserve"> des Petits Ruminants (PPR) has engaged a broad and diverse set of stakeholders spanning continental, regional, national, and community levels. Across these levels, stakeholders have assumed varying roles throughout the programme cycle, from initial design, planning, and financing, through to active implementation, coordination, and oversight.</w:t>
      </w:r>
    </w:p>
    <w:p w14:paraId="35C94AF4" w14:textId="77777777" w:rsidR="00845918" w:rsidRPr="00905AE1" w:rsidRDefault="00845918" w:rsidP="00905AE1">
      <w:pPr>
        <w:pStyle w:val="ListParagraph"/>
        <w:spacing w:after="0" w:line="240" w:lineRule="auto"/>
        <w:jc w:val="both"/>
        <w:rPr>
          <w:rFonts w:ascii="Times New Roman" w:hAnsi="Times New Roman" w:cs="Times New Roman"/>
          <w:sz w:val="24"/>
          <w:szCs w:val="24"/>
        </w:rPr>
      </w:pPr>
    </w:p>
    <w:p w14:paraId="5B5FB72E" w14:textId="70824800" w:rsidR="00845918" w:rsidRPr="00905AE1" w:rsidRDefault="00845918" w:rsidP="00905AE1">
      <w:pPr>
        <w:pStyle w:val="ListParagraph"/>
        <w:spacing w:after="0" w:line="240" w:lineRule="auto"/>
        <w:jc w:val="both"/>
        <w:rPr>
          <w:rFonts w:ascii="Times New Roman" w:hAnsi="Times New Roman" w:cs="Times New Roman"/>
          <w:sz w:val="24"/>
          <w:szCs w:val="24"/>
        </w:rPr>
      </w:pPr>
      <w:r w:rsidRPr="00905AE1">
        <w:rPr>
          <w:rFonts w:ascii="Times New Roman" w:hAnsi="Times New Roman" w:cs="Times New Roman"/>
          <w:sz w:val="24"/>
          <w:szCs w:val="24"/>
        </w:rPr>
        <w:t>Identifying and understanding these stakeholders is central to this evaluation. The analysis will examine the nature and extent of their involvement at each stage of the intervention, while also assessing how they have been, or are anticipated to be, affected by the programme, whether positively or negatively. This includes a particular focus on questions of sustainability, ownership, and the long-term institutionalisation of the programme's results, all of which depend critically on meaningful stakeholder engagement.</w:t>
      </w:r>
      <w:r w:rsidR="00AC4129" w:rsidRPr="00905AE1">
        <w:rPr>
          <w:rFonts w:ascii="Times New Roman" w:hAnsi="Times New Roman" w:cs="Times New Roman"/>
          <w:sz w:val="24"/>
          <w:szCs w:val="24"/>
        </w:rPr>
        <w:t xml:space="preserve"> Particular attention will be given to the inclusive</w:t>
      </w:r>
      <w:r w:rsidR="00D142D1" w:rsidRPr="00905AE1">
        <w:rPr>
          <w:rFonts w:ascii="Times New Roman" w:hAnsi="Times New Roman" w:cs="Times New Roman"/>
          <w:sz w:val="24"/>
          <w:szCs w:val="24"/>
        </w:rPr>
        <w:t>ness of stakeholder engagement, including representation of the key value chain actors and vulnerable groups</w:t>
      </w:r>
    </w:p>
    <w:p w14:paraId="55FB462C" w14:textId="77777777" w:rsidR="008D31C0" w:rsidRDefault="008D31C0" w:rsidP="00905AE1">
      <w:pPr>
        <w:pStyle w:val="Heading4"/>
        <w:spacing w:before="0" w:line="240" w:lineRule="auto"/>
        <w:ind w:left="1440"/>
        <w:rPr>
          <w:rStyle w:val="Strong"/>
          <w:rFonts w:ascii="Times New Roman" w:hAnsi="Times New Roman" w:cs="Times New Roman"/>
          <w:sz w:val="24"/>
          <w:szCs w:val="24"/>
          <w:lang w:val="fr-FR"/>
        </w:rPr>
      </w:pPr>
    </w:p>
    <w:p w14:paraId="02034D09" w14:textId="04EB67D7" w:rsidR="00845918" w:rsidRPr="00905AE1" w:rsidRDefault="00845918" w:rsidP="00905AE1">
      <w:pPr>
        <w:pStyle w:val="Heading4"/>
        <w:spacing w:before="0" w:line="240" w:lineRule="auto"/>
        <w:ind w:left="1440"/>
        <w:rPr>
          <w:rStyle w:val="Strong"/>
          <w:rFonts w:ascii="Times New Roman" w:hAnsi="Times New Roman" w:cs="Times New Roman"/>
          <w:sz w:val="24"/>
          <w:szCs w:val="24"/>
          <w:lang w:val="fr-FR"/>
        </w:rPr>
      </w:pPr>
      <w:r w:rsidRPr="00905AE1">
        <w:rPr>
          <w:rStyle w:val="Strong"/>
          <w:rFonts w:ascii="Times New Roman" w:hAnsi="Times New Roman" w:cs="Times New Roman"/>
          <w:sz w:val="24"/>
          <w:szCs w:val="24"/>
          <w:lang w:val="fr-FR"/>
        </w:rPr>
        <w:t>African Union Institutions (AU-IBAR &amp; AU-PANVAC)</w:t>
      </w:r>
    </w:p>
    <w:p w14:paraId="53AF0645" w14:textId="77777777" w:rsidR="00845918" w:rsidRPr="00905AE1" w:rsidRDefault="00845918" w:rsidP="00905AE1">
      <w:pPr>
        <w:pStyle w:val="NormalWeb"/>
        <w:spacing w:before="0" w:beforeAutospacing="0" w:after="0" w:afterAutospacing="0"/>
        <w:ind w:left="864"/>
        <w:jc w:val="both"/>
        <w:rPr>
          <w:rStyle w:val="Strong"/>
          <w:lang w:val="fr-FR"/>
        </w:rPr>
      </w:pPr>
    </w:p>
    <w:p w14:paraId="7C906127" w14:textId="42B8640F" w:rsidR="00845918" w:rsidRPr="00905AE1" w:rsidRDefault="00845918" w:rsidP="00905AE1">
      <w:pPr>
        <w:pStyle w:val="NormalWeb"/>
        <w:spacing w:before="0" w:beforeAutospacing="0" w:after="0" w:afterAutospacing="0"/>
        <w:ind w:left="864"/>
        <w:jc w:val="both"/>
      </w:pPr>
      <w:r w:rsidRPr="00905AE1">
        <w:rPr>
          <w:rStyle w:val="Strong"/>
        </w:rPr>
        <w:t>Role:</w:t>
      </w:r>
      <w:r w:rsidRPr="00905AE1">
        <w:t xml:space="preserve"> Lead implementing agencies and continental coordination bodies. AU-IBAR provides strategic coordination, policy guidance, and programme oversight, while AU-PANVAC ensures vaccine quality assurance</w:t>
      </w:r>
      <w:r w:rsidR="00A97D1B" w:rsidRPr="00905AE1">
        <w:t xml:space="preserve"> (</w:t>
      </w:r>
      <w:r w:rsidR="00A97D1B" w:rsidRPr="00905AE1">
        <w:rPr>
          <w:i/>
        </w:rPr>
        <w:t>certification of vaccines</w:t>
      </w:r>
      <w:r w:rsidR="00A97D1B" w:rsidRPr="00905AE1">
        <w:t>)</w:t>
      </w:r>
      <w:r w:rsidRPr="00905AE1">
        <w:t>, diagnostics and laboratory network strengthening.</w:t>
      </w:r>
    </w:p>
    <w:p w14:paraId="49EC0F13" w14:textId="77777777" w:rsidR="00845918" w:rsidRPr="00905AE1" w:rsidRDefault="00845918" w:rsidP="00905AE1">
      <w:pPr>
        <w:pStyle w:val="NormalWeb"/>
        <w:spacing w:before="0" w:beforeAutospacing="0" w:after="0" w:afterAutospacing="0"/>
        <w:ind w:left="864"/>
        <w:rPr>
          <w:rStyle w:val="Strong"/>
        </w:rPr>
      </w:pPr>
    </w:p>
    <w:p w14:paraId="000B3A20" w14:textId="77777777" w:rsidR="00101F7D" w:rsidRPr="00905AE1" w:rsidRDefault="00101F7D" w:rsidP="00905AE1">
      <w:pPr>
        <w:pStyle w:val="NormalWeb"/>
        <w:spacing w:before="0" w:beforeAutospacing="0" w:after="0" w:afterAutospacing="0"/>
        <w:ind w:left="864"/>
        <w:rPr>
          <w:rStyle w:val="Strong"/>
        </w:rPr>
      </w:pPr>
    </w:p>
    <w:p w14:paraId="49C19885" w14:textId="1C2BC4A8" w:rsidR="00845918" w:rsidRPr="00905AE1" w:rsidRDefault="00845918" w:rsidP="00905AE1">
      <w:pPr>
        <w:pStyle w:val="NormalWeb"/>
        <w:spacing w:before="0" w:beforeAutospacing="0" w:after="0" w:afterAutospacing="0"/>
        <w:ind w:left="864"/>
      </w:pPr>
      <w:r w:rsidRPr="00905AE1">
        <w:rPr>
          <w:rStyle w:val="Strong"/>
        </w:rPr>
        <w:t>Expected Impact:</w:t>
      </w:r>
      <w:r w:rsidRPr="00905AE1">
        <w:br/>
        <w:t>• Strengthened continental coordination and leadership in transboundary animal disease control.</w:t>
      </w:r>
      <w:r w:rsidRPr="00905AE1">
        <w:br/>
        <w:t>• Improved vaccine quality assurance systems and diagnostic capacity across Africa.</w:t>
      </w:r>
      <w:r w:rsidRPr="00905AE1">
        <w:br/>
        <w:t>• Enhanced institutional capacity for programme planning, implementation, and reporting.</w:t>
      </w:r>
    </w:p>
    <w:p w14:paraId="2304F751" w14:textId="77777777" w:rsidR="00845918" w:rsidRPr="00905AE1" w:rsidRDefault="00845918" w:rsidP="00905AE1">
      <w:pPr>
        <w:pStyle w:val="ListParagraph"/>
        <w:spacing w:after="0" w:line="240" w:lineRule="auto"/>
        <w:jc w:val="both"/>
        <w:rPr>
          <w:rFonts w:ascii="Times New Roman" w:hAnsi="Times New Roman" w:cs="Times New Roman"/>
          <w:sz w:val="24"/>
          <w:szCs w:val="24"/>
        </w:rPr>
      </w:pPr>
    </w:p>
    <w:p w14:paraId="1090AD1B" w14:textId="77777777" w:rsidR="00845918" w:rsidRPr="00905AE1" w:rsidRDefault="00845918" w:rsidP="00905AE1">
      <w:pPr>
        <w:pStyle w:val="Heading4"/>
        <w:spacing w:before="0" w:line="240" w:lineRule="auto"/>
        <w:ind w:left="1440"/>
        <w:rPr>
          <w:rFonts w:ascii="Times New Roman" w:hAnsi="Times New Roman" w:cs="Times New Roman"/>
          <w:sz w:val="24"/>
          <w:szCs w:val="24"/>
        </w:rPr>
      </w:pPr>
      <w:r w:rsidRPr="00905AE1">
        <w:rPr>
          <w:rStyle w:val="Strong"/>
          <w:rFonts w:ascii="Times New Roman" w:hAnsi="Times New Roman" w:cs="Times New Roman"/>
          <w:sz w:val="24"/>
          <w:szCs w:val="24"/>
        </w:rPr>
        <w:lastRenderedPageBreak/>
        <w:t>Pan-African PPR Secretariat (PAPS)</w:t>
      </w:r>
    </w:p>
    <w:p w14:paraId="194D8DA6" w14:textId="77777777" w:rsidR="00845918" w:rsidRPr="00905AE1" w:rsidRDefault="00845918" w:rsidP="00905AE1">
      <w:pPr>
        <w:pStyle w:val="NormalWeb"/>
        <w:spacing w:before="0" w:beforeAutospacing="0" w:after="0" w:afterAutospacing="0"/>
        <w:ind w:left="864"/>
      </w:pPr>
      <w:r w:rsidRPr="00905AE1">
        <w:rPr>
          <w:rStyle w:val="Strong"/>
        </w:rPr>
        <w:t>Role:</w:t>
      </w:r>
      <w:r w:rsidRPr="00905AE1">
        <w:t xml:space="preserve"> Central coordination mechanism for programme implementation, bringing together AU institutions, RECs, FAO, and WOAH to plan, coordinate, and harmonise interventions.</w:t>
      </w:r>
    </w:p>
    <w:p w14:paraId="4F3FCC8E" w14:textId="77777777" w:rsidR="00845918" w:rsidRPr="00905AE1" w:rsidRDefault="00845918" w:rsidP="00905AE1">
      <w:pPr>
        <w:pStyle w:val="NormalWeb"/>
        <w:spacing w:before="0" w:beforeAutospacing="0" w:after="0" w:afterAutospacing="0"/>
        <w:ind w:left="864"/>
        <w:rPr>
          <w:rStyle w:val="Strong"/>
        </w:rPr>
      </w:pPr>
    </w:p>
    <w:p w14:paraId="5D9746B7" w14:textId="77777777" w:rsidR="00101F7D" w:rsidRPr="00905AE1" w:rsidRDefault="00101F7D" w:rsidP="00905AE1">
      <w:pPr>
        <w:pStyle w:val="NormalWeb"/>
        <w:spacing w:before="0" w:beforeAutospacing="0" w:after="0" w:afterAutospacing="0"/>
        <w:ind w:left="864"/>
        <w:rPr>
          <w:rStyle w:val="Strong"/>
        </w:rPr>
      </w:pPr>
    </w:p>
    <w:p w14:paraId="0F80C03D" w14:textId="35A4B6E3" w:rsidR="00845918" w:rsidRPr="00905AE1" w:rsidRDefault="00845918" w:rsidP="00905AE1">
      <w:pPr>
        <w:pStyle w:val="NormalWeb"/>
        <w:spacing w:before="0" w:beforeAutospacing="0" w:after="0" w:afterAutospacing="0"/>
        <w:ind w:left="864"/>
      </w:pPr>
      <w:r w:rsidRPr="00905AE1">
        <w:rPr>
          <w:rStyle w:val="Strong"/>
        </w:rPr>
        <w:t>Expected Impact:</w:t>
      </w:r>
      <w:r w:rsidRPr="00905AE1">
        <w:br/>
        <w:t>• Improved coordination, planning, and harmonisation of interventions across all levels.</w:t>
      </w:r>
      <w:r w:rsidRPr="00905AE1">
        <w:br/>
        <w:t>• Strengthened data management, reporting, and stakeholder engagement.</w:t>
      </w:r>
      <w:r w:rsidRPr="00905AE1">
        <w:br/>
        <w:t>• Enhanced resource mobilisation and programme visibility</w:t>
      </w:r>
    </w:p>
    <w:p w14:paraId="595B8AE6" w14:textId="77777777" w:rsidR="00845918" w:rsidRPr="00905AE1" w:rsidRDefault="00845918" w:rsidP="00905AE1">
      <w:pPr>
        <w:pStyle w:val="ListParagraph"/>
        <w:spacing w:after="0" w:line="240" w:lineRule="auto"/>
        <w:jc w:val="both"/>
        <w:rPr>
          <w:rFonts w:ascii="Times New Roman" w:hAnsi="Times New Roman" w:cs="Times New Roman"/>
          <w:sz w:val="24"/>
          <w:szCs w:val="24"/>
        </w:rPr>
      </w:pPr>
    </w:p>
    <w:p w14:paraId="27EC6FE0" w14:textId="77777777" w:rsidR="00845918" w:rsidRPr="00905AE1" w:rsidRDefault="00845918" w:rsidP="00905AE1">
      <w:pPr>
        <w:pStyle w:val="Heading4"/>
        <w:spacing w:before="0" w:line="240" w:lineRule="auto"/>
        <w:ind w:left="1440"/>
        <w:rPr>
          <w:rStyle w:val="Strong"/>
          <w:rFonts w:ascii="Times New Roman" w:hAnsi="Times New Roman" w:cs="Times New Roman"/>
          <w:sz w:val="24"/>
          <w:szCs w:val="24"/>
        </w:rPr>
      </w:pPr>
      <w:r w:rsidRPr="00905AE1">
        <w:rPr>
          <w:rStyle w:val="Strong"/>
          <w:rFonts w:ascii="Times New Roman" w:hAnsi="Times New Roman" w:cs="Times New Roman"/>
          <w:sz w:val="24"/>
          <w:szCs w:val="24"/>
        </w:rPr>
        <w:t xml:space="preserve">Regional Economic Communities (RECs) </w:t>
      </w:r>
      <w:r w:rsidRPr="00905AE1">
        <w:rPr>
          <w:rStyle w:val="Strong"/>
          <w:rFonts w:ascii="Times New Roman" w:hAnsi="Times New Roman" w:cs="Times New Roman"/>
          <w:iCs w:val="0"/>
          <w:sz w:val="24"/>
          <w:szCs w:val="24"/>
        </w:rPr>
        <w:t>(ECOWAS, ECCAS, IGAD, SADC)</w:t>
      </w:r>
    </w:p>
    <w:p w14:paraId="348CA171" w14:textId="77777777" w:rsidR="00845918" w:rsidRPr="00905AE1" w:rsidRDefault="00845918" w:rsidP="00905AE1">
      <w:pPr>
        <w:pStyle w:val="NormalWeb"/>
        <w:spacing w:after="0" w:afterAutospacing="0"/>
        <w:ind w:left="1008"/>
      </w:pPr>
      <w:r w:rsidRPr="00905AE1">
        <w:rPr>
          <w:rStyle w:val="Strong"/>
        </w:rPr>
        <w:t>Role:</w:t>
      </w:r>
      <w:r w:rsidRPr="00905AE1">
        <w:t xml:space="preserve"> Regional coordination, harmonisation of policies, and facilitation of cross-border disease control interventions through Regional Animal Health Networks (RAHNs).</w:t>
      </w:r>
    </w:p>
    <w:p w14:paraId="121A4751" w14:textId="7EE699BE" w:rsidR="00845918" w:rsidRPr="00905AE1" w:rsidRDefault="00845918" w:rsidP="00905AE1">
      <w:pPr>
        <w:pStyle w:val="NormalWeb"/>
        <w:spacing w:after="0" w:afterAutospacing="0"/>
        <w:ind w:left="1008"/>
      </w:pPr>
      <w:r w:rsidRPr="00905AE1">
        <w:rPr>
          <w:rStyle w:val="Strong"/>
        </w:rPr>
        <w:t>Expected Impact:</w:t>
      </w:r>
      <w:r w:rsidRPr="00905AE1">
        <w:br/>
        <w:t>• Improved regional coordination and harmonised approaches to PPR eradication.</w:t>
      </w:r>
      <w:r w:rsidRPr="00905AE1">
        <w:br/>
        <w:t>• Strengthened cross-border surveillance, vaccination campaigns, and data sharing.</w:t>
      </w:r>
      <w:r w:rsidRPr="00905AE1">
        <w:br/>
        <w:t>• Enhanced operationalisation of regional animal health networks</w:t>
      </w:r>
    </w:p>
    <w:p w14:paraId="65C4EA5B" w14:textId="77777777" w:rsidR="00BF26B4" w:rsidRDefault="00BF26B4" w:rsidP="00905AE1">
      <w:pPr>
        <w:pStyle w:val="Heading4"/>
        <w:spacing w:line="240" w:lineRule="auto"/>
        <w:ind w:left="1440"/>
        <w:rPr>
          <w:rStyle w:val="Strong"/>
          <w:rFonts w:ascii="Times New Roman" w:hAnsi="Times New Roman" w:cs="Times New Roman"/>
          <w:sz w:val="24"/>
          <w:szCs w:val="24"/>
        </w:rPr>
      </w:pPr>
    </w:p>
    <w:p w14:paraId="152EAB0C" w14:textId="6D656447" w:rsidR="00101F7D" w:rsidRPr="00905AE1" w:rsidRDefault="00101F7D" w:rsidP="00905AE1">
      <w:pPr>
        <w:pStyle w:val="Heading4"/>
        <w:spacing w:line="240" w:lineRule="auto"/>
        <w:ind w:left="1440"/>
        <w:rPr>
          <w:rFonts w:ascii="Times New Roman" w:hAnsi="Times New Roman" w:cs="Times New Roman"/>
          <w:sz w:val="24"/>
          <w:szCs w:val="24"/>
        </w:rPr>
      </w:pPr>
      <w:r w:rsidRPr="00905AE1">
        <w:rPr>
          <w:rStyle w:val="Strong"/>
          <w:rFonts w:ascii="Times New Roman" w:hAnsi="Times New Roman" w:cs="Times New Roman"/>
          <w:sz w:val="24"/>
          <w:szCs w:val="24"/>
        </w:rPr>
        <w:t>Global and Technical Partners (FAO &amp; WOAH)</w:t>
      </w:r>
    </w:p>
    <w:p w14:paraId="25F7B092" w14:textId="77777777" w:rsidR="00BF26B4" w:rsidRDefault="00101F7D" w:rsidP="00BF26B4">
      <w:pPr>
        <w:pStyle w:val="NormalWeb"/>
        <w:ind w:left="864"/>
        <w:jc w:val="both"/>
        <w:rPr>
          <w:sz w:val="22"/>
          <w:szCs w:val="22"/>
        </w:rPr>
      </w:pPr>
      <w:r w:rsidRPr="00905AE1">
        <w:rPr>
          <w:rStyle w:val="Strong"/>
        </w:rPr>
        <w:t>Role:</w:t>
      </w:r>
      <w:r w:rsidRPr="00905AE1">
        <w:t xml:space="preserve"> </w:t>
      </w:r>
      <w:r w:rsidR="00BF26B4" w:rsidRPr="00BF26B4">
        <w:t>Provide technical expertise, global coordination, normative standards, and linkage to the Global PPR Eradication Programme (GEP). Field implementation support through country and regional ECTAD/Animal Health offices; linkage to GF-TADs and global GEP governance; technical backstopping for surveillance, vaccination campaigns, and post-vaccination monitoring.</w:t>
      </w:r>
    </w:p>
    <w:p w14:paraId="40E0ACE8" w14:textId="2FB24D63" w:rsidR="00101F7D" w:rsidRPr="00905AE1" w:rsidRDefault="00101F7D" w:rsidP="00905AE1">
      <w:pPr>
        <w:pStyle w:val="NormalWeb"/>
        <w:spacing w:after="0" w:afterAutospacing="0"/>
        <w:ind w:left="864"/>
      </w:pPr>
      <w:r w:rsidRPr="00905AE1">
        <w:rPr>
          <w:rStyle w:val="Strong"/>
        </w:rPr>
        <w:t>Expected Impact:</w:t>
      </w:r>
      <w:r w:rsidRPr="00905AE1">
        <w:br/>
        <w:t>• Strengthened alignment with global eradication strategies and standards.</w:t>
      </w:r>
      <w:r w:rsidRPr="00905AE1">
        <w:br/>
        <w:t>• Improved surveillance systems, epidemiological analysis, and reporting.</w:t>
      </w:r>
      <w:r w:rsidRPr="00905AE1">
        <w:br/>
        <w:t>• Enhanced technical backstopping and knowledge transfer.</w:t>
      </w:r>
    </w:p>
    <w:p w14:paraId="065615DA" w14:textId="77777777" w:rsidR="00101F7D" w:rsidRPr="00905AE1" w:rsidRDefault="00101F7D" w:rsidP="00905AE1">
      <w:pPr>
        <w:pStyle w:val="Heading4"/>
        <w:spacing w:line="240" w:lineRule="auto"/>
        <w:ind w:left="1440"/>
        <w:rPr>
          <w:rFonts w:ascii="Times New Roman" w:hAnsi="Times New Roman" w:cs="Times New Roman"/>
          <w:sz w:val="24"/>
          <w:szCs w:val="24"/>
        </w:rPr>
      </w:pPr>
      <w:r w:rsidRPr="00905AE1">
        <w:rPr>
          <w:rStyle w:val="Strong"/>
          <w:rFonts w:ascii="Times New Roman" w:hAnsi="Times New Roman" w:cs="Times New Roman"/>
          <w:sz w:val="24"/>
          <w:szCs w:val="24"/>
        </w:rPr>
        <w:t>National Governments (AU Member States)</w:t>
      </w:r>
    </w:p>
    <w:p w14:paraId="2F91104E" w14:textId="77777777" w:rsidR="00101F7D" w:rsidRPr="00905AE1" w:rsidRDefault="00101F7D" w:rsidP="00905AE1">
      <w:pPr>
        <w:pStyle w:val="NormalWeb"/>
        <w:spacing w:after="0" w:afterAutospacing="0"/>
        <w:ind w:left="864"/>
      </w:pPr>
      <w:r w:rsidRPr="00905AE1">
        <w:rPr>
          <w:rStyle w:val="Strong"/>
        </w:rPr>
        <w:t>Role:</w:t>
      </w:r>
      <w:r w:rsidRPr="00905AE1">
        <w:t xml:space="preserve"> Primary implementers through veterinary services, national PPR coordination units, and ministries responsible for livestock and agriculture.</w:t>
      </w:r>
    </w:p>
    <w:p w14:paraId="6B2B5E72" w14:textId="18849E97" w:rsidR="00101F7D" w:rsidRPr="00905AE1" w:rsidRDefault="00101F7D" w:rsidP="00905AE1">
      <w:pPr>
        <w:pStyle w:val="NormalWeb"/>
        <w:spacing w:after="0" w:afterAutospacing="0"/>
        <w:ind w:left="864"/>
      </w:pPr>
      <w:r w:rsidRPr="00905AE1">
        <w:rPr>
          <w:rStyle w:val="Strong"/>
        </w:rPr>
        <w:t>Expected Impact:</w:t>
      </w:r>
      <w:r w:rsidRPr="00905AE1">
        <w:br/>
        <w:t>• Strengthened national veterinary services, surveillance systems, and vaccination programmes.</w:t>
      </w:r>
      <w:r w:rsidRPr="00905AE1">
        <w:br/>
        <w:t>• Improved policy alignment and integration of PPR into national agricultural investment plans.</w:t>
      </w:r>
      <w:r w:rsidRPr="00905AE1">
        <w:br/>
        <w:t>• Increased ownership and sustainability of eradication efforts.</w:t>
      </w:r>
    </w:p>
    <w:p w14:paraId="79D31AA5" w14:textId="77777777" w:rsidR="00101F7D" w:rsidRPr="00905AE1" w:rsidRDefault="00101F7D" w:rsidP="00905AE1">
      <w:pPr>
        <w:pStyle w:val="Heading4"/>
        <w:spacing w:before="0" w:line="240" w:lineRule="auto"/>
        <w:ind w:left="1440"/>
        <w:rPr>
          <w:rFonts w:ascii="Times New Roman" w:hAnsi="Times New Roman" w:cs="Times New Roman"/>
          <w:sz w:val="24"/>
          <w:szCs w:val="24"/>
        </w:rPr>
      </w:pPr>
      <w:r w:rsidRPr="00905AE1">
        <w:rPr>
          <w:rStyle w:val="Strong"/>
          <w:rFonts w:ascii="Times New Roman" w:hAnsi="Times New Roman" w:cs="Times New Roman"/>
          <w:sz w:val="24"/>
          <w:szCs w:val="24"/>
        </w:rPr>
        <w:t>Veterinary Services, Laboratories and Regulatory Authorities</w:t>
      </w:r>
    </w:p>
    <w:p w14:paraId="32B2270D" w14:textId="77777777" w:rsidR="00101F7D" w:rsidRPr="00905AE1" w:rsidRDefault="00101F7D" w:rsidP="00905AE1">
      <w:pPr>
        <w:pStyle w:val="NormalWeb"/>
        <w:spacing w:before="0" w:beforeAutospacing="0" w:after="0" w:afterAutospacing="0"/>
        <w:ind w:left="864"/>
      </w:pPr>
      <w:r w:rsidRPr="00905AE1">
        <w:rPr>
          <w:rStyle w:val="Strong"/>
        </w:rPr>
        <w:t>Role:</w:t>
      </w:r>
      <w:r w:rsidRPr="00905AE1">
        <w:t xml:space="preserve"> Disease surveillance, diagnostics, vaccination implementation, and compliance with international animal health standards.</w:t>
      </w:r>
    </w:p>
    <w:p w14:paraId="0C3A463C" w14:textId="4063BE18" w:rsidR="00101F7D" w:rsidRPr="00905AE1" w:rsidRDefault="00101F7D" w:rsidP="00905AE1">
      <w:pPr>
        <w:pStyle w:val="NormalWeb"/>
        <w:spacing w:before="0" w:beforeAutospacing="0" w:after="0" w:afterAutospacing="0"/>
        <w:ind w:left="864"/>
      </w:pPr>
      <w:r w:rsidRPr="00905AE1">
        <w:rPr>
          <w:rStyle w:val="Strong"/>
        </w:rPr>
        <w:lastRenderedPageBreak/>
        <w:t>Expected Impact:</w:t>
      </w:r>
      <w:r w:rsidRPr="00905AE1">
        <w:br/>
        <w:t>• Improved diagnostic capacity, laboratory networks, and disease reporting systems.</w:t>
      </w:r>
      <w:r w:rsidRPr="00905AE1">
        <w:br/>
        <w:t>• Enhanced vaccine deployment and post-vaccination evaluation.</w:t>
      </w:r>
      <w:r w:rsidRPr="00905AE1">
        <w:br/>
        <w:t>• Strengthened regulatory frameworks for animal health services.</w:t>
      </w:r>
    </w:p>
    <w:p w14:paraId="32A51C94" w14:textId="77777777" w:rsidR="00845918" w:rsidRPr="00905AE1" w:rsidRDefault="00845918" w:rsidP="00905AE1">
      <w:pPr>
        <w:pStyle w:val="ListParagraph"/>
        <w:spacing w:after="0" w:line="240" w:lineRule="auto"/>
        <w:ind w:left="1296"/>
        <w:jc w:val="both"/>
        <w:rPr>
          <w:rFonts w:ascii="Times New Roman" w:hAnsi="Times New Roman" w:cs="Times New Roman"/>
          <w:sz w:val="24"/>
          <w:szCs w:val="24"/>
        </w:rPr>
      </w:pPr>
    </w:p>
    <w:p w14:paraId="034616C3" w14:textId="77777777" w:rsidR="00481C84" w:rsidRPr="00905AE1" w:rsidRDefault="00481C84" w:rsidP="00905AE1">
      <w:pPr>
        <w:pStyle w:val="ListParagraph"/>
        <w:spacing w:after="0" w:line="240" w:lineRule="auto"/>
        <w:rPr>
          <w:rFonts w:ascii="Times New Roman" w:hAnsi="Times New Roman" w:cs="Times New Roman"/>
          <w:b/>
          <w:bCs/>
          <w:sz w:val="24"/>
          <w:szCs w:val="24"/>
        </w:rPr>
      </w:pPr>
    </w:p>
    <w:p w14:paraId="32E3E4C6" w14:textId="77777777" w:rsidR="00101F7D" w:rsidRPr="00905AE1" w:rsidRDefault="00101F7D" w:rsidP="00905AE1">
      <w:pPr>
        <w:pStyle w:val="Heading4"/>
        <w:spacing w:before="0" w:line="240" w:lineRule="auto"/>
        <w:ind w:left="1440"/>
        <w:rPr>
          <w:rFonts w:ascii="Times New Roman" w:hAnsi="Times New Roman" w:cs="Times New Roman"/>
          <w:sz w:val="24"/>
          <w:szCs w:val="24"/>
        </w:rPr>
      </w:pPr>
      <w:r w:rsidRPr="00905AE1">
        <w:rPr>
          <w:rStyle w:val="Strong"/>
          <w:rFonts w:ascii="Times New Roman" w:hAnsi="Times New Roman" w:cs="Times New Roman"/>
          <w:sz w:val="24"/>
          <w:szCs w:val="24"/>
        </w:rPr>
        <w:t>Vaccine Producers, Suppliers and Vaccine Banks</w:t>
      </w:r>
    </w:p>
    <w:p w14:paraId="6BCC40AB" w14:textId="77777777" w:rsidR="00101F7D" w:rsidRPr="00905AE1" w:rsidRDefault="00101F7D" w:rsidP="00905AE1">
      <w:pPr>
        <w:pStyle w:val="NormalWeb"/>
        <w:spacing w:before="0" w:beforeAutospacing="0" w:after="0" w:afterAutospacing="0"/>
        <w:ind w:left="864"/>
        <w:jc w:val="both"/>
      </w:pPr>
      <w:r w:rsidRPr="00905AE1">
        <w:rPr>
          <w:rStyle w:val="Strong"/>
        </w:rPr>
        <w:t>Role:</w:t>
      </w:r>
      <w:r w:rsidRPr="00905AE1">
        <w:t xml:space="preserve"> Manufacturers, suppliers, and distributors of PPR vaccines, including public and private laboratories and international vaccine banks. They ensure the availability, quality, and timely delivery of vaccines to support national and regional vaccination strategies. Engagement is often formalised through </w:t>
      </w:r>
      <w:r w:rsidRPr="00905AE1">
        <w:rPr>
          <w:rStyle w:val="Strong"/>
        </w:rPr>
        <w:t>Memoranda of Understanding (MOUs)</w:t>
      </w:r>
      <w:r w:rsidRPr="00905AE1">
        <w:t xml:space="preserve"> with AU-IBAR, AU-PANVAC, or AU Member States to guarantee supply commitments, quality standards, and coordinated deployment.</w:t>
      </w:r>
    </w:p>
    <w:p w14:paraId="15D9CE91" w14:textId="77777777" w:rsidR="00101F7D" w:rsidRPr="00905AE1" w:rsidRDefault="00101F7D" w:rsidP="00905AE1">
      <w:pPr>
        <w:pStyle w:val="NormalWeb"/>
        <w:spacing w:before="0" w:beforeAutospacing="0" w:after="0" w:afterAutospacing="0"/>
        <w:ind w:left="864"/>
        <w:rPr>
          <w:rStyle w:val="Strong"/>
        </w:rPr>
      </w:pPr>
    </w:p>
    <w:p w14:paraId="5FD6609F" w14:textId="77777777" w:rsidR="00101F7D" w:rsidRPr="00905AE1" w:rsidRDefault="00101F7D" w:rsidP="00905AE1">
      <w:pPr>
        <w:pStyle w:val="NormalWeb"/>
        <w:spacing w:before="0" w:beforeAutospacing="0" w:after="0" w:afterAutospacing="0"/>
        <w:ind w:left="864"/>
      </w:pPr>
      <w:r w:rsidRPr="00905AE1">
        <w:rPr>
          <w:rStyle w:val="Strong"/>
        </w:rPr>
        <w:t>Expected Impact:</w:t>
      </w:r>
      <w:r w:rsidRPr="00905AE1">
        <w:br/>
        <w:t>• Increased availability of quality-assured PPR vaccines to meet continental demand and certified by AU-PANVAC.</w:t>
      </w:r>
      <w:r w:rsidRPr="00905AE1">
        <w:br/>
        <w:t>• Strengthened vaccine production capacity and supply chains across Africa and globally.</w:t>
      </w:r>
      <w:r w:rsidRPr="00905AE1">
        <w:br/>
        <w:t>• Improved alignment between vaccine demand forecasting (based on episystems) and supply through coordinated mechanisms.</w:t>
      </w:r>
      <w:r w:rsidRPr="00905AE1">
        <w:br/>
        <w:t>• Enhanced collaboration between AU institutions, Member States, and private manufacturers.</w:t>
      </w:r>
      <w:r w:rsidRPr="00905AE1">
        <w:br/>
        <w:t>• Contribution to effective implementation of risk-based vaccination strategies and emergency response.</w:t>
      </w:r>
    </w:p>
    <w:p w14:paraId="5ACC8750" w14:textId="77777777" w:rsidR="008727DD" w:rsidRPr="00905AE1" w:rsidRDefault="008727DD" w:rsidP="00905AE1">
      <w:pPr>
        <w:spacing w:after="0" w:line="240" w:lineRule="auto"/>
        <w:rPr>
          <w:rFonts w:ascii="Times New Roman" w:hAnsi="Times New Roman" w:cs="Times New Roman"/>
          <w:sz w:val="24"/>
          <w:szCs w:val="24"/>
        </w:rPr>
      </w:pPr>
    </w:p>
    <w:p w14:paraId="44589785" w14:textId="7255A5F4" w:rsidR="008727DD" w:rsidRPr="00905AE1" w:rsidRDefault="008727DD" w:rsidP="00905AE1">
      <w:pPr>
        <w:pStyle w:val="Heading4"/>
        <w:spacing w:before="0" w:line="240" w:lineRule="auto"/>
        <w:ind w:left="1440"/>
        <w:rPr>
          <w:rStyle w:val="Strong"/>
          <w:rFonts w:ascii="Times New Roman" w:hAnsi="Times New Roman" w:cs="Times New Roman"/>
          <w:sz w:val="24"/>
          <w:szCs w:val="24"/>
        </w:rPr>
      </w:pPr>
      <w:r w:rsidRPr="00905AE1">
        <w:rPr>
          <w:rStyle w:val="Strong"/>
          <w:rFonts w:ascii="Times New Roman" w:hAnsi="Times New Roman" w:cs="Times New Roman"/>
          <w:sz w:val="24"/>
          <w:szCs w:val="24"/>
        </w:rPr>
        <w:t>Direct beneficiaries</w:t>
      </w:r>
    </w:p>
    <w:p w14:paraId="6A67308A" w14:textId="4511B19D" w:rsidR="008727DD" w:rsidRPr="00905AE1" w:rsidRDefault="008727DD" w:rsidP="00905AE1">
      <w:pPr>
        <w:spacing w:after="0" w:line="240" w:lineRule="auto"/>
        <w:ind w:left="720"/>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b/>
          <w:bCs/>
          <w:kern w:val="0"/>
          <w:sz w:val="24"/>
          <w:szCs w:val="24"/>
          <w:lang w:val="en-GB" w:eastAsia="en-GB"/>
          <w14:ligatures w14:val="none"/>
        </w:rPr>
        <w:t>Role</w:t>
      </w:r>
      <w:r w:rsidRPr="00905AE1">
        <w:rPr>
          <w:rFonts w:ascii="Times New Roman" w:eastAsia="Times New Roman" w:hAnsi="Times New Roman" w:cs="Times New Roman"/>
          <w:kern w:val="0"/>
          <w:sz w:val="24"/>
          <w:szCs w:val="24"/>
          <w:lang w:val="en-GB" w:eastAsia="en-GB"/>
          <w14:ligatures w14:val="none"/>
        </w:rPr>
        <w:t xml:space="preserve">: This group comprises smallholder farmers, pastoralists, </w:t>
      </w:r>
      <w:proofErr w:type="spellStart"/>
      <w:r w:rsidRPr="00905AE1">
        <w:rPr>
          <w:rFonts w:ascii="Times New Roman" w:eastAsia="Times New Roman" w:hAnsi="Times New Roman" w:cs="Times New Roman"/>
          <w:kern w:val="0"/>
          <w:sz w:val="24"/>
          <w:szCs w:val="24"/>
          <w:lang w:val="en-GB" w:eastAsia="en-GB"/>
          <w14:ligatures w14:val="none"/>
        </w:rPr>
        <w:t>agro</w:t>
      </w:r>
      <w:proofErr w:type="spellEnd"/>
      <w:r w:rsidRPr="00905AE1">
        <w:rPr>
          <w:rFonts w:ascii="Times New Roman" w:eastAsia="Times New Roman" w:hAnsi="Times New Roman" w:cs="Times New Roman"/>
          <w:kern w:val="0"/>
          <w:sz w:val="24"/>
          <w:szCs w:val="24"/>
          <w:lang w:val="en-GB" w:eastAsia="en-GB"/>
          <w14:ligatures w14:val="none"/>
        </w:rPr>
        <w:t>-pastoralists, community animal health workers, engaged in small ruminant production and related value chains. Their livelihoods are directly dependent on the health and productivity of sheep and goats and are therefore most affected by PPR and other major small ruminant diseases.</w:t>
      </w:r>
    </w:p>
    <w:p w14:paraId="13BE1C17" w14:textId="77777777" w:rsidR="008727DD" w:rsidRPr="00905AE1" w:rsidRDefault="008727DD" w:rsidP="00905AE1">
      <w:pPr>
        <w:spacing w:after="0" w:line="240" w:lineRule="auto"/>
        <w:ind w:left="720"/>
        <w:rPr>
          <w:rStyle w:val="Strong"/>
          <w:rFonts w:ascii="Times New Roman" w:hAnsi="Times New Roman" w:cs="Times New Roman"/>
          <w:sz w:val="24"/>
          <w:szCs w:val="24"/>
        </w:rPr>
      </w:pPr>
      <w:r w:rsidRPr="00905AE1">
        <w:rPr>
          <w:rStyle w:val="Strong"/>
          <w:rFonts w:ascii="Times New Roman" w:hAnsi="Times New Roman" w:cs="Times New Roman"/>
          <w:sz w:val="24"/>
          <w:szCs w:val="24"/>
        </w:rPr>
        <w:t xml:space="preserve">Expected Impacts: </w:t>
      </w:r>
    </w:p>
    <w:p w14:paraId="7F485ECA" w14:textId="77777777" w:rsidR="008727DD" w:rsidRPr="00905AE1" w:rsidRDefault="008727DD" w:rsidP="00905AE1">
      <w:pPr>
        <w:pStyle w:val="ListParagraph"/>
        <w:numPr>
          <w:ilvl w:val="0"/>
          <w:numId w:val="27"/>
        </w:numPr>
        <w:spacing w:after="0" w:line="240" w:lineRule="auto"/>
        <w:ind w:left="1440"/>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kern w:val="0"/>
          <w:sz w:val="24"/>
          <w:szCs w:val="24"/>
          <w:lang w:val="en-GB" w:eastAsia="en-GB"/>
          <w14:ligatures w14:val="none"/>
        </w:rPr>
        <w:t>Increased livestock productivity (meat, milk, reproduction)</w:t>
      </w:r>
    </w:p>
    <w:p w14:paraId="166973AE" w14:textId="77777777" w:rsidR="008727DD" w:rsidRPr="00905AE1" w:rsidRDefault="008727DD" w:rsidP="00905AE1">
      <w:pPr>
        <w:pStyle w:val="ListParagraph"/>
        <w:numPr>
          <w:ilvl w:val="0"/>
          <w:numId w:val="27"/>
        </w:numPr>
        <w:spacing w:after="0" w:line="240" w:lineRule="auto"/>
        <w:ind w:left="1440"/>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kern w:val="0"/>
          <w:sz w:val="24"/>
          <w:szCs w:val="24"/>
          <w:lang w:val="en-GB" w:eastAsia="en-GB"/>
          <w14:ligatures w14:val="none"/>
        </w:rPr>
        <w:t>Improved household income and economic resilience</w:t>
      </w:r>
    </w:p>
    <w:p w14:paraId="66879D45" w14:textId="77777777" w:rsidR="008727DD" w:rsidRPr="00905AE1" w:rsidRDefault="008727DD" w:rsidP="00905AE1">
      <w:pPr>
        <w:pStyle w:val="ListParagraph"/>
        <w:numPr>
          <w:ilvl w:val="0"/>
          <w:numId w:val="27"/>
        </w:numPr>
        <w:spacing w:after="0" w:line="240" w:lineRule="auto"/>
        <w:ind w:left="1440"/>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kern w:val="0"/>
          <w:sz w:val="24"/>
          <w:szCs w:val="24"/>
          <w:lang w:val="en-GB" w:eastAsia="en-GB"/>
          <w14:ligatures w14:val="none"/>
        </w:rPr>
        <w:t>Enhanced food and nutrition security</w:t>
      </w:r>
    </w:p>
    <w:p w14:paraId="7BA94FB5" w14:textId="77777777" w:rsidR="008727DD" w:rsidRPr="00905AE1" w:rsidRDefault="008727DD" w:rsidP="00905AE1">
      <w:pPr>
        <w:pStyle w:val="ListParagraph"/>
        <w:numPr>
          <w:ilvl w:val="0"/>
          <w:numId w:val="27"/>
        </w:numPr>
        <w:spacing w:after="0" w:line="240" w:lineRule="auto"/>
        <w:ind w:left="1440"/>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kern w:val="0"/>
          <w:sz w:val="24"/>
          <w:szCs w:val="24"/>
          <w:lang w:val="en-GB" w:eastAsia="en-GB"/>
          <w14:ligatures w14:val="none"/>
        </w:rPr>
        <w:t>Reduced vulnerability to shocks and improved livelihood sustainability</w:t>
      </w:r>
    </w:p>
    <w:p w14:paraId="1EB00082" w14:textId="77777777" w:rsidR="001802B9" w:rsidRPr="00905AE1" w:rsidRDefault="001802B9" w:rsidP="00905AE1">
      <w:pPr>
        <w:pStyle w:val="NormalWeb"/>
        <w:spacing w:before="0" w:beforeAutospacing="0" w:after="0" w:afterAutospacing="0"/>
        <w:ind w:left="864"/>
        <w:rPr>
          <w:rStyle w:val="Strong"/>
        </w:rPr>
      </w:pPr>
    </w:p>
    <w:p w14:paraId="11FF08F3" w14:textId="7ADCE173" w:rsidR="00481C84" w:rsidRPr="00905AE1" w:rsidRDefault="00101F7D" w:rsidP="00905AE1">
      <w:pPr>
        <w:pStyle w:val="NormalWeb"/>
        <w:spacing w:before="0" w:beforeAutospacing="0" w:after="0" w:afterAutospacing="0"/>
        <w:ind w:left="864"/>
      </w:pPr>
      <w:r w:rsidRPr="00905AE1">
        <w:rPr>
          <w:rStyle w:val="Strong"/>
        </w:rPr>
        <w:t xml:space="preserve">Risks: </w:t>
      </w:r>
      <w:r w:rsidRPr="00905AE1">
        <w:t>Insufficient production capacity to meet peak demand during mass vaccination campaign; delays in procurement, regulatory approvals, or distribution logistics (including cold chain constraints); variable quality standards if certification and oversight mechanisms are weak</w:t>
      </w:r>
      <w:r w:rsidR="00705FDE" w:rsidRPr="00905AE1">
        <w:t>; o</w:t>
      </w:r>
      <w:r w:rsidRPr="00905AE1">
        <w:t>ver-reliance on a limited number of suppliers or external vaccine banks</w:t>
      </w:r>
      <w:r w:rsidR="001802B9" w:rsidRPr="00905AE1">
        <w:t>; and w</w:t>
      </w:r>
      <w:r w:rsidRPr="00905AE1">
        <w:t>eak enforcement or operationalisation of MOUs affecting supply commitments.</w:t>
      </w:r>
    </w:p>
    <w:p w14:paraId="0007156B" w14:textId="77777777" w:rsidR="00D62202" w:rsidRPr="00905AE1" w:rsidRDefault="00481C84" w:rsidP="00905AE1">
      <w:pPr>
        <w:pStyle w:val="Heading2"/>
        <w:numPr>
          <w:ilvl w:val="0"/>
          <w:numId w:val="0"/>
        </w:numPr>
        <w:spacing w:after="0"/>
        <w:ind w:left="576"/>
        <w:rPr>
          <w:rFonts w:ascii="Times New Roman" w:hAnsi="Times New Roman" w:cs="Times New Roman"/>
          <w:sz w:val="24"/>
          <w:szCs w:val="24"/>
        </w:rPr>
      </w:pPr>
      <w:bookmarkStart w:id="11" w:name="_Toc225986974"/>
      <w:r w:rsidRPr="00905AE1">
        <w:rPr>
          <w:rFonts w:ascii="Times New Roman" w:hAnsi="Times New Roman" w:cs="Times New Roman"/>
          <w:sz w:val="24"/>
          <w:szCs w:val="24"/>
        </w:rPr>
        <w:t xml:space="preserve">2.3.2 </w:t>
      </w:r>
      <w:r w:rsidR="00D62202" w:rsidRPr="00905AE1">
        <w:rPr>
          <w:rFonts w:ascii="Times New Roman" w:hAnsi="Times New Roman" w:cs="Times New Roman"/>
          <w:sz w:val="24"/>
          <w:szCs w:val="24"/>
        </w:rPr>
        <w:t>Management and Steering of the Evaluation</w:t>
      </w:r>
      <w:bookmarkEnd w:id="11"/>
    </w:p>
    <w:p w14:paraId="2ACD53C2" w14:textId="77777777" w:rsidR="00D62202" w:rsidRPr="00905AE1" w:rsidRDefault="00D62202" w:rsidP="00905AE1">
      <w:pPr>
        <w:pStyle w:val="ListParagraph"/>
        <w:spacing w:after="0" w:line="240" w:lineRule="auto"/>
        <w:jc w:val="both"/>
        <w:rPr>
          <w:rFonts w:ascii="Times New Roman" w:hAnsi="Times New Roman" w:cs="Times New Roman"/>
          <w:sz w:val="24"/>
          <w:szCs w:val="24"/>
        </w:rPr>
      </w:pPr>
    </w:p>
    <w:p w14:paraId="7D991170" w14:textId="77777777" w:rsidR="00D676ED" w:rsidRPr="00905AE1" w:rsidRDefault="00D62202" w:rsidP="00905AE1">
      <w:pPr>
        <w:spacing w:after="0" w:line="240" w:lineRule="auto"/>
        <w:ind w:left="576"/>
        <w:jc w:val="both"/>
        <w:rPr>
          <w:rFonts w:ascii="Times New Roman" w:eastAsia="Times New Roman" w:hAnsi="Times New Roman" w:cs="Times New Roman"/>
          <w:kern w:val="0"/>
          <w:sz w:val="24"/>
          <w:szCs w:val="24"/>
          <w14:ligatures w14:val="none"/>
        </w:rPr>
      </w:pPr>
      <w:r w:rsidRPr="00905AE1">
        <w:rPr>
          <w:rFonts w:ascii="Times New Roman" w:hAnsi="Times New Roman" w:cs="Times New Roman"/>
          <w:sz w:val="24"/>
          <w:szCs w:val="24"/>
        </w:rPr>
        <w:t xml:space="preserve">The evaluation will be managed by AU-IBAR on behalf of the African Union Commission, in close consultation with the European Union. </w:t>
      </w:r>
      <w:bookmarkStart w:id="12" w:name="_Hlk225254597"/>
      <w:r w:rsidR="00D676ED" w:rsidRPr="00905AE1">
        <w:rPr>
          <w:rFonts w:ascii="Times New Roman" w:eastAsia="Times New Roman" w:hAnsi="Times New Roman" w:cs="Times New Roman"/>
          <w:kern w:val="0"/>
          <w:sz w:val="24"/>
          <w:szCs w:val="24"/>
          <w14:ligatures w14:val="none"/>
        </w:rPr>
        <w:t xml:space="preserve">AU-IBAR will appoint an Evaluation Manager within its M&amp;E Unit to serve as the primary focal point for the </w:t>
      </w:r>
      <w:r w:rsidR="00D676ED" w:rsidRPr="00905AE1">
        <w:rPr>
          <w:rFonts w:ascii="Times New Roman" w:eastAsia="Times New Roman" w:hAnsi="Times New Roman" w:cs="Times New Roman"/>
          <w:kern w:val="0"/>
          <w:sz w:val="24"/>
          <w:szCs w:val="24"/>
          <w14:ligatures w14:val="none"/>
        </w:rPr>
        <w:lastRenderedPageBreak/>
        <w:t>overall coordination, including overseeing the day-to-day management of the evaluation process, ensuring quality assurance, adherence to quality standards, facilitation of stakeholder engagement and ensuring timely delivery of the evaluation deliverables.</w:t>
      </w:r>
    </w:p>
    <w:p w14:paraId="6CDC2CF1" w14:textId="382EFC7D" w:rsidR="00E60CE2" w:rsidRPr="00905AE1" w:rsidRDefault="00D62202" w:rsidP="00905AE1">
      <w:pPr>
        <w:spacing w:after="0" w:line="240" w:lineRule="auto"/>
        <w:ind w:left="576"/>
        <w:jc w:val="both"/>
        <w:rPr>
          <w:rFonts w:ascii="Times New Roman" w:eastAsia="Times New Roman" w:hAnsi="Times New Roman" w:cs="Times New Roman"/>
          <w:kern w:val="0"/>
          <w:sz w:val="24"/>
          <w:szCs w:val="24"/>
          <w14:ligatures w14:val="none"/>
        </w:rPr>
      </w:pPr>
      <w:r w:rsidRPr="00905AE1">
        <w:rPr>
          <w:rFonts w:ascii="Times New Roman" w:hAnsi="Times New Roman" w:cs="Times New Roman"/>
          <w:sz w:val="24"/>
          <w:szCs w:val="24"/>
        </w:rPr>
        <w:t>A</w:t>
      </w:r>
      <w:r w:rsidR="00740B54" w:rsidRPr="00905AE1">
        <w:rPr>
          <w:rFonts w:ascii="Times New Roman" w:hAnsi="Times New Roman" w:cs="Times New Roman"/>
          <w:sz w:val="24"/>
          <w:szCs w:val="24"/>
        </w:rPr>
        <w:t xml:space="preserve">n </w:t>
      </w:r>
      <w:r w:rsidR="00740B54" w:rsidRPr="00905AE1">
        <w:rPr>
          <w:rFonts w:ascii="Times New Roman" w:hAnsi="Times New Roman" w:cs="Times New Roman"/>
          <w:b/>
          <w:sz w:val="24"/>
          <w:szCs w:val="24"/>
        </w:rPr>
        <w:t>Evaluation</w:t>
      </w:r>
      <w:r w:rsidRPr="00905AE1">
        <w:rPr>
          <w:rFonts w:ascii="Times New Roman" w:hAnsi="Times New Roman" w:cs="Times New Roman"/>
          <w:b/>
          <w:sz w:val="24"/>
          <w:szCs w:val="24"/>
        </w:rPr>
        <w:t xml:space="preserve"> Reference Group</w:t>
      </w:r>
      <w:r w:rsidR="008236F6" w:rsidRPr="00905AE1">
        <w:rPr>
          <w:rFonts w:ascii="Times New Roman" w:hAnsi="Times New Roman" w:cs="Times New Roman"/>
          <w:sz w:val="24"/>
          <w:szCs w:val="24"/>
        </w:rPr>
        <w:t xml:space="preserve"> </w:t>
      </w:r>
      <w:r w:rsidR="008236F6" w:rsidRPr="00905AE1">
        <w:rPr>
          <w:rFonts w:ascii="Times New Roman" w:hAnsi="Times New Roman" w:cs="Times New Roman"/>
          <w:b/>
          <w:sz w:val="24"/>
          <w:szCs w:val="24"/>
        </w:rPr>
        <w:t>(ERG)</w:t>
      </w:r>
      <w:r w:rsidRPr="00905AE1">
        <w:rPr>
          <w:rFonts w:ascii="Times New Roman" w:hAnsi="Times New Roman" w:cs="Times New Roman"/>
          <w:sz w:val="24"/>
          <w:szCs w:val="24"/>
        </w:rPr>
        <w:t xml:space="preserve"> </w:t>
      </w:r>
      <w:r w:rsidR="00740B54" w:rsidRPr="00905AE1">
        <w:rPr>
          <w:rFonts w:ascii="Times New Roman" w:hAnsi="Times New Roman" w:cs="Times New Roman"/>
          <w:sz w:val="24"/>
          <w:szCs w:val="24"/>
        </w:rPr>
        <w:t xml:space="preserve">shall be established to </w:t>
      </w:r>
      <w:bookmarkEnd w:id="12"/>
      <w:r w:rsidR="00B66AE1" w:rsidRPr="00905AE1">
        <w:rPr>
          <w:rFonts w:ascii="Times New Roman" w:hAnsi="Times New Roman" w:cs="Times New Roman"/>
          <w:sz w:val="24"/>
          <w:szCs w:val="24"/>
        </w:rPr>
        <w:t xml:space="preserve">serve as a </w:t>
      </w:r>
      <w:r w:rsidR="00B66AE1" w:rsidRPr="00905AE1">
        <w:rPr>
          <w:rStyle w:val="Strong"/>
          <w:rFonts w:ascii="Times New Roman" w:hAnsi="Times New Roman" w:cs="Times New Roman"/>
          <w:sz w:val="24"/>
          <w:szCs w:val="24"/>
        </w:rPr>
        <w:t>strategic advisory and quality assurance body</w:t>
      </w:r>
      <w:r w:rsidR="00B66AE1" w:rsidRPr="00905AE1">
        <w:rPr>
          <w:rFonts w:ascii="Times New Roman" w:hAnsi="Times New Roman" w:cs="Times New Roman"/>
          <w:sz w:val="24"/>
          <w:szCs w:val="24"/>
        </w:rPr>
        <w:t xml:space="preserve">, responsible for guiding the evaluation process, validating key outputs, ensuring methodological rigour and independence, facilitating stakeholder engagement, and promoting the effective use of evaluation findings. </w:t>
      </w:r>
    </w:p>
    <w:p w14:paraId="1FDAB097" w14:textId="77777777" w:rsidR="00E60CE2" w:rsidRPr="00905AE1" w:rsidRDefault="00E60CE2" w:rsidP="00905AE1">
      <w:pPr>
        <w:pStyle w:val="ListParagraph"/>
        <w:spacing w:after="0" w:line="240" w:lineRule="auto"/>
        <w:jc w:val="both"/>
        <w:rPr>
          <w:rFonts w:ascii="Times New Roman" w:hAnsi="Times New Roman" w:cs="Times New Roman"/>
          <w:sz w:val="24"/>
          <w:szCs w:val="24"/>
        </w:rPr>
      </w:pPr>
    </w:p>
    <w:p w14:paraId="22130190" w14:textId="29FAFA93" w:rsidR="00D62202" w:rsidRPr="00905AE1" w:rsidRDefault="00E60CE2" w:rsidP="00905AE1">
      <w:pPr>
        <w:pStyle w:val="ListParagraph"/>
        <w:spacing w:after="0" w:line="240" w:lineRule="auto"/>
        <w:jc w:val="both"/>
        <w:rPr>
          <w:rFonts w:ascii="Times New Roman" w:hAnsi="Times New Roman" w:cs="Times New Roman"/>
          <w:sz w:val="24"/>
          <w:szCs w:val="24"/>
        </w:rPr>
      </w:pPr>
      <w:r w:rsidRPr="00905AE1">
        <w:rPr>
          <w:rFonts w:ascii="Times New Roman" w:hAnsi="Times New Roman" w:cs="Times New Roman"/>
          <w:sz w:val="24"/>
          <w:szCs w:val="24"/>
        </w:rPr>
        <w:t>T</w:t>
      </w:r>
      <w:r w:rsidR="00B66AE1" w:rsidRPr="00905AE1">
        <w:rPr>
          <w:rFonts w:ascii="Times New Roman" w:hAnsi="Times New Roman" w:cs="Times New Roman"/>
          <w:sz w:val="24"/>
          <w:szCs w:val="24"/>
        </w:rPr>
        <w:t xml:space="preserve">he </w:t>
      </w:r>
      <w:r w:rsidR="003255C7" w:rsidRPr="00905AE1">
        <w:rPr>
          <w:rFonts w:ascii="Times New Roman" w:hAnsi="Times New Roman" w:cs="Times New Roman"/>
          <w:sz w:val="24"/>
          <w:szCs w:val="24"/>
        </w:rPr>
        <w:t xml:space="preserve">main functions of the </w:t>
      </w:r>
      <w:r w:rsidR="00B66AE1" w:rsidRPr="00905AE1">
        <w:rPr>
          <w:rFonts w:ascii="Times New Roman" w:hAnsi="Times New Roman" w:cs="Times New Roman"/>
          <w:sz w:val="24"/>
          <w:szCs w:val="24"/>
        </w:rPr>
        <w:t>Evaluation Reference Group</w:t>
      </w:r>
      <w:r w:rsidR="008236F6" w:rsidRPr="00905AE1">
        <w:rPr>
          <w:rFonts w:ascii="Times New Roman" w:hAnsi="Times New Roman" w:cs="Times New Roman"/>
          <w:sz w:val="24"/>
          <w:szCs w:val="24"/>
        </w:rPr>
        <w:t xml:space="preserve"> </w:t>
      </w:r>
      <w:r w:rsidR="008236F6" w:rsidRPr="00905AE1">
        <w:rPr>
          <w:rFonts w:ascii="Times New Roman" w:hAnsi="Times New Roman" w:cs="Times New Roman"/>
          <w:b/>
          <w:i/>
          <w:sz w:val="24"/>
          <w:szCs w:val="24"/>
        </w:rPr>
        <w:t xml:space="preserve">(see attached </w:t>
      </w:r>
      <w:r w:rsidR="000C7CD2" w:rsidRPr="00905AE1">
        <w:rPr>
          <w:rFonts w:ascii="Times New Roman" w:hAnsi="Times New Roman" w:cs="Times New Roman"/>
          <w:b/>
          <w:i/>
          <w:sz w:val="24"/>
          <w:szCs w:val="24"/>
        </w:rPr>
        <w:t xml:space="preserve">ERG </w:t>
      </w:r>
      <w:r w:rsidR="008236F6" w:rsidRPr="00905AE1">
        <w:rPr>
          <w:rFonts w:ascii="Times New Roman" w:hAnsi="Times New Roman" w:cs="Times New Roman"/>
          <w:b/>
          <w:i/>
          <w:sz w:val="24"/>
          <w:szCs w:val="24"/>
        </w:rPr>
        <w:t>TOR)</w:t>
      </w:r>
      <w:r w:rsidR="00B66AE1" w:rsidRPr="00905AE1">
        <w:rPr>
          <w:rFonts w:ascii="Times New Roman" w:hAnsi="Times New Roman" w:cs="Times New Roman"/>
          <w:sz w:val="24"/>
          <w:szCs w:val="24"/>
        </w:rPr>
        <w:t xml:space="preserve"> </w:t>
      </w:r>
      <w:r w:rsidRPr="00905AE1">
        <w:rPr>
          <w:rFonts w:ascii="Times New Roman" w:hAnsi="Times New Roman" w:cs="Times New Roman"/>
          <w:sz w:val="24"/>
          <w:szCs w:val="24"/>
        </w:rPr>
        <w:t xml:space="preserve">shall be </w:t>
      </w:r>
      <w:r w:rsidR="003255C7" w:rsidRPr="00905AE1">
        <w:rPr>
          <w:rFonts w:ascii="Times New Roman" w:hAnsi="Times New Roman" w:cs="Times New Roman"/>
          <w:sz w:val="24"/>
          <w:szCs w:val="24"/>
        </w:rPr>
        <w:t>to</w:t>
      </w:r>
      <w:r w:rsidR="00B66AE1" w:rsidRPr="00905AE1">
        <w:rPr>
          <w:rFonts w:ascii="Times New Roman" w:hAnsi="Times New Roman" w:cs="Times New Roman"/>
          <w:sz w:val="24"/>
          <w:szCs w:val="24"/>
        </w:rPr>
        <w:t>:</w:t>
      </w:r>
    </w:p>
    <w:p w14:paraId="7B054105" w14:textId="466AACFB" w:rsidR="003255C7" w:rsidRPr="00905AE1" w:rsidRDefault="003255C7" w:rsidP="00905AE1">
      <w:pPr>
        <w:pStyle w:val="ListParagraph"/>
        <w:numPr>
          <w:ilvl w:val="0"/>
          <w:numId w:val="21"/>
        </w:numPr>
        <w:spacing w:after="0" w:line="240" w:lineRule="auto"/>
        <w:rPr>
          <w:rFonts w:ascii="Times New Roman" w:eastAsia="Times New Roman" w:hAnsi="Times New Roman" w:cs="Times New Roman"/>
          <w:kern w:val="0"/>
          <w:sz w:val="24"/>
          <w:szCs w:val="24"/>
          <w:lang w:val="en-GB" w:eastAsia="en-GB"/>
          <w14:ligatures w14:val="none"/>
        </w:rPr>
      </w:pPr>
      <w:r w:rsidRPr="00905AE1">
        <w:rPr>
          <w:rFonts w:ascii="Times New Roman" w:hAnsi="Times New Roman" w:cs="Times New Roman"/>
          <w:sz w:val="24"/>
          <w:szCs w:val="24"/>
        </w:rPr>
        <w:t xml:space="preserve">Provide Strategic Guidance: </w:t>
      </w:r>
      <w:r w:rsidRPr="00905AE1">
        <w:rPr>
          <w:rFonts w:ascii="Times New Roman" w:hAnsi="Times New Roman" w:cs="Times New Roman"/>
          <w:i/>
          <w:sz w:val="24"/>
          <w:szCs w:val="24"/>
        </w:rPr>
        <w:t>a</w:t>
      </w:r>
      <w:r w:rsidRPr="00905AE1">
        <w:rPr>
          <w:rFonts w:ascii="Times New Roman" w:eastAsia="Times New Roman" w:hAnsi="Times New Roman" w:cs="Times New Roman"/>
          <w:i/>
          <w:kern w:val="0"/>
          <w:sz w:val="24"/>
          <w:szCs w:val="24"/>
          <w:lang w:val="en-GB" w:eastAsia="en-GB"/>
          <w14:ligatures w14:val="none"/>
        </w:rPr>
        <w:t>dvise on the overall direction, scope, and focus of the evaluation; ensure alignment with programme objectives, stakeholder priorities, and EU/AU evaluation standards.</w:t>
      </w:r>
    </w:p>
    <w:p w14:paraId="773A4F21" w14:textId="2B592B1C" w:rsidR="0042506C" w:rsidRPr="00905AE1" w:rsidRDefault="0042506C" w:rsidP="00905AE1">
      <w:pPr>
        <w:pStyle w:val="ListParagraph"/>
        <w:numPr>
          <w:ilvl w:val="0"/>
          <w:numId w:val="21"/>
        </w:numPr>
        <w:spacing w:after="0" w:line="240" w:lineRule="auto"/>
        <w:rPr>
          <w:rFonts w:ascii="Times New Roman" w:eastAsia="Times New Roman" w:hAnsi="Times New Roman" w:cs="Times New Roman"/>
          <w:kern w:val="0"/>
          <w:sz w:val="24"/>
          <w:szCs w:val="24"/>
          <w:lang w:val="en-GB" w:eastAsia="en-GB"/>
          <w14:ligatures w14:val="none"/>
        </w:rPr>
      </w:pPr>
      <w:r w:rsidRPr="00905AE1">
        <w:rPr>
          <w:rFonts w:ascii="Times New Roman" w:hAnsi="Times New Roman" w:cs="Times New Roman"/>
          <w:sz w:val="24"/>
          <w:szCs w:val="24"/>
        </w:rPr>
        <w:t>Resolve Technical and Operational Issues</w:t>
      </w:r>
      <w:r w:rsidR="002B1C79" w:rsidRPr="00905AE1">
        <w:rPr>
          <w:rFonts w:ascii="Times New Roman" w:hAnsi="Times New Roman" w:cs="Times New Roman"/>
          <w:sz w:val="24"/>
          <w:szCs w:val="24"/>
        </w:rPr>
        <w:t>:</w:t>
      </w:r>
      <w:r w:rsidR="002B1C79" w:rsidRPr="00905AE1">
        <w:rPr>
          <w:rFonts w:ascii="Times New Roman" w:hAnsi="Times New Roman" w:cs="Times New Roman"/>
          <w:i/>
          <w:sz w:val="24"/>
          <w:szCs w:val="24"/>
        </w:rPr>
        <w:t xml:space="preserve"> p</w:t>
      </w:r>
      <w:r w:rsidRPr="00905AE1">
        <w:rPr>
          <w:rFonts w:ascii="Times New Roman" w:eastAsia="Times New Roman" w:hAnsi="Times New Roman" w:cs="Times New Roman"/>
          <w:i/>
          <w:kern w:val="0"/>
          <w:sz w:val="24"/>
          <w:szCs w:val="24"/>
          <w:lang w:val="en-GB" w:eastAsia="en-GB"/>
          <w14:ligatures w14:val="none"/>
        </w:rPr>
        <w:t>rovide guidance on emerging challenges during the evaluation (e.g., data gaps, access constraints, methodological adjustments).</w:t>
      </w:r>
    </w:p>
    <w:p w14:paraId="7272964D" w14:textId="6303D315" w:rsidR="0042506C" w:rsidRPr="00905AE1" w:rsidRDefault="0042506C" w:rsidP="00905AE1">
      <w:pPr>
        <w:pStyle w:val="ListParagraph"/>
        <w:numPr>
          <w:ilvl w:val="0"/>
          <w:numId w:val="21"/>
        </w:numPr>
        <w:spacing w:before="100" w:beforeAutospacing="1" w:after="0" w:line="240" w:lineRule="auto"/>
        <w:rPr>
          <w:rFonts w:ascii="Times New Roman" w:eastAsia="Times New Roman" w:hAnsi="Times New Roman" w:cs="Times New Roman"/>
          <w:kern w:val="0"/>
          <w:sz w:val="24"/>
          <w:szCs w:val="24"/>
          <w:lang w:val="en-GB" w:eastAsia="en-GB"/>
          <w14:ligatures w14:val="none"/>
        </w:rPr>
      </w:pPr>
      <w:r w:rsidRPr="00905AE1">
        <w:rPr>
          <w:rFonts w:ascii="Times New Roman" w:hAnsi="Times New Roman" w:cs="Times New Roman"/>
          <w:sz w:val="24"/>
          <w:szCs w:val="24"/>
        </w:rPr>
        <w:t xml:space="preserve">Validate Key Deliverables: </w:t>
      </w:r>
      <w:r w:rsidRPr="00905AE1">
        <w:rPr>
          <w:rFonts w:ascii="Times New Roman" w:hAnsi="Times New Roman" w:cs="Times New Roman"/>
          <w:i/>
          <w:sz w:val="24"/>
          <w:szCs w:val="24"/>
        </w:rPr>
        <w:t>r</w:t>
      </w:r>
      <w:proofErr w:type="spellStart"/>
      <w:r w:rsidRPr="00905AE1">
        <w:rPr>
          <w:rFonts w:ascii="Times New Roman" w:eastAsia="Times New Roman" w:hAnsi="Times New Roman" w:cs="Times New Roman"/>
          <w:i/>
          <w:kern w:val="0"/>
          <w:sz w:val="24"/>
          <w:szCs w:val="24"/>
          <w:lang w:val="en-GB" w:eastAsia="en-GB"/>
          <w14:ligatures w14:val="none"/>
        </w:rPr>
        <w:t>eview</w:t>
      </w:r>
      <w:proofErr w:type="spellEnd"/>
      <w:r w:rsidRPr="00905AE1">
        <w:rPr>
          <w:rFonts w:ascii="Times New Roman" w:eastAsia="Times New Roman" w:hAnsi="Times New Roman" w:cs="Times New Roman"/>
          <w:i/>
          <w:kern w:val="0"/>
          <w:sz w:val="24"/>
          <w:szCs w:val="24"/>
          <w:lang w:val="en-GB" w:eastAsia="en-GB"/>
          <w14:ligatures w14:val="none"/>
        </w:rPr>
        <w:t xml:space="preserve"> and endorse major outputs, including inception Report, evaluation design and methodology, draft final report, and final evaluation report </w:t>
      </w:r>
    </w:p>
    <w:p w14:paraId="684CB85F" w14:textId="779E8782" w:rsidR="00B66AE1" w:rsidRPr="00905AE1" w:rsidRDefault="0042506C" w:rsidP="00905AE1">
      <w:pPr>
        <w:pStyle w:val="ListParagraph"/>
        <w:numPr>
          <w:ilvl w:val="0"/>
          <w:numId w:val="21"/>
        </w:numPr>
        <w:spacing w:after="0" w:line="240" w:lineRule="auto"/>
        <w:jc w:val="both"/>
        <w:rPr>
          <w:rFonts w:ascii="Times New Roman" w:hAnsi="Times New Roman" w:cs="Times New Roman"/>
          <w:sz w:val="24"/>
          <w:szCs w:val="24"/>
        </w:rPr>
      </w:pPr>
      <w:r w:rsidRPr="00905AE1">
        <w:rPr>
          <w:rFonts w:ascii="Times New Roman" w:eastAsia="Times New Roman" w:hAnsi="Times New Roman" w:cs="Times New Roman"/>
          <w:kern w:val="0"/>
          <w:sz w:val="24"/>
          <w:szCs w:val="24"/>
          <w:lang w:val="en-GB" w:eastAsia="en-GB"/>
          <w14:ligatures w14:val="none"/>
        </w:rPr>
        <w:t>Ensure that deliverables meet agreed quality standards and Terms of Reference.</w:t>
      </w:r>
    </w:p>
    <w:p w14:paraId="5E3153AE" w14:textId="77777777" w:rsidR="00D85F10" w:rsidRPr="00905AE1" w:rsidRDefault="00D85F10" w:rsidP="00905AE1">
      <w:pPr>
        <w:pStyle w:val="ListParagraph"/>
        <w:spacing w:after="0" w:line="240" w:lineRule="auto"/>
        <w:rPr>
          <w:rFonts w:ascii="Times New Roman" w:hAnsi="Times New Roman" w:cs="Times New Roman"/>
          <w:sz w:val="24"/>
          <w:szCs w:val="24"/>
        </w:rPr>
      </w:pPr>
    </w:p>
    <w:p w14:paraId="3366F2C0" w14:textId="50C52588" w:rsidR="00695531" w:rsidRPr="00905AE1" w:rsidRDefault="00D85F10" w:rsidP="00905AE1">
      <w:pPr>
        <w:pStyle w:val="ListParagraph"/>
        <w:spacing w:after="0" w:line="240" w:lineRule="auto"/>
        <w:jc w:val="both"/>
        <w:rPr>
          <w:rFonts w:ascii="Times New Roman" w:hAnsi="Times New Roman" w:cs="Times New Roman"/>
          <w:sz w:val="24"/>
          <w:szCs w:val="24"/>
        </w:rPr>
      </w:pPr>
      <w:r w:rsidRPr="00905AE1">
        <w:rPr>
          <w:rFonts w:ascii="Times New Roman" w:hAnsi="Times New Roman" w:cs="Times New Roman"/>
          <w:sz w:val="24"/>
          <w:szCs w:val="24"/>
        </w:rPr>
        <w:t xml:space="preserve">The Evaluation Reference Group </w:t>
      </w:r>
      <w:r w:rsidR="001C2314" w:rsidRPr="00905AE1">
        <w:rPr>
          <w:rFonts w:ascii="Times New Roman" w:hAnsi="Times New Roman" w:cs="Times New Roman"/>
          <w:sz w:val="24"/>
          <w:szCs w:val="24"/>
        </w:rPr>
        <w:t xml:space="preserve">meetings </w:t>
      </w:r>
      <w:r w:rsidRPr="00905AE1">
        <w:rPr>
          <w:rFonts w:ascii="Times New Roman" w:hAnsi="Times New Roman" w:cs="Times New Roman"/>
          <w:sz w:val="24"/>
          <w:szCs w:val="24"/>
        </w:rPr>
        <w:t xml:space="preserve">shall be convened at key milestones of the evaluation process, including the </w:t>
      </w:r>
      <w:r w:rsidRPr="00905AE1">
        <w:rPr>
          <w:rFonts w:ascii="Times New Roman" w:hAnsi="Times New Roman" w:cs="Times New Roman"/>
          <w:i/>
          <w:sz w:val="24"/>
          <w:szCs w:val="24"/>
        </w:rPr>
        <w:t>inception phase</w:t>
      </w:r>
      <w:r w:rsidRPr="00905AE1">
        <w:rPr>
          <w:rFonts w:ascii="Times New Roman" w:hAnsi="Times New Roman" w:cs="Times New Roman"/>
          <w:sz w:val="24"/>
          <w:szCs w:val="24"/>
        </w:rPr>
        <w:t xml:space="preserve">, </w:t>
      </w:r>
      <w:r w:rsidRPr="00905AE1">
        <w:rPr>
          <w:rFonts w:ascii="Times New Roman" w:hAnsi="Times New Roman" w:cs="Times New Roman"/>
          <w:i/>
          <w:sz w:val="24"/>
          <w:szCs w:val="24"/>
        </w:rPr>
        <w:t>prior to field deployment</w:t>
      </w:r>
      <w:r w:rsidRPr="00905AE1">
        <w:rPr>
          <w:rFonts w:ascii="Times New Roman" w:hAnsi="Times New Roman" w:cs="Times New Roman"/>
          <w:sz w:val="24"/>
          <w:szCs w:val="24"/>
        </w:rPr>
        <w:t xml:space="preserve">, </w:t>
      </w:r>
      <w:r w:rsidRPr="00905AE1">
        <w:rPr>
          <w:rFonts w:ascii="Times New Roman" w:hAnsi="Times New Roman" w:cs="Times New Roman"/>
          <w:i/>
          <w:sz w:val="24"/>
          <w:szCs w:val="24"/>
        </w:rPr>
        <w:t>following field data collection to review preliminary findings</w:t>
      </w:r>
      <w:r w:rsidRPr="00905AE1">
        <w:rPr>
          <w:rFonts w:ascii="Times New Roman" w:hAnsi="Times New Roman" w:cs="Times New Roman"/>
          <w:sz w:val="24"/>
          <w:szCs w:val="24"/>
        </w:rPr>
        <w:t xml:space="preserve">, </w:t>
      </w:r>
      <w:r w:rsidRPr="00905AE1">
        <w:rPr>
          <w:rFonts w:ascii="Times New Roman" w:hAnsi="Times New Roman" w:cs="Times New Roman"/>
          <w:i/>
          <w:sz w:val="24"/>
          <w:szCs w:val="24"/>
        </w:rPr>
        <w:t>during the review of the Draft Final Report</w:t>
      </w:r>
      <w:r w:rsidRPr="00905AE1">
        <w:rPr>
          <w:rFonts w:ascii="Times New Roman" w:hAnsi="Times New Roman" w:cs="Times New Roman"/>
          <w:sz w:val="24"/>
          <w:szCs w:val="24"/>
        </w:rPr>
        <w:t xml:space="preserve">, and at the </w:t>
      </w:r>
      <w:r w:rsidRPr="00905AE1">
        <w:rPr>
          <w:rFonts w:ascii="Times New Roman" w:hAnsi="Times New Roman" w:cs="Times New Roman"/>
          <w:i/>
          <w:sz w:val="24"/>
          <w:szCs w:val="24"/>
        </w:rPr>
        <w:t>final validation stage</w:t>
      </w:r>
      <w:r w:rsidR="001C2314" w:rsidRPr="00905AE1">
        <w:rPr>
          <w:rFonts w:ascii="Times New Roman" w:hAnsi="Times New Roman" w:cs="Times New Roman"/>
          <w:i/>
          <w:sz w:val="24"/>
          <w:szCs w:val="24"/>
        </w:rPr>
        <w:t xml:space="preserve"> and presentation of the final report</w:t>
      </w:r>
      <w:r w:rsidRPr="00905AE1">
        <w:rPr>
          <w:rFonts w:ascii="Times New Roman" w:hAnsi="Times New Roman" w:cs="Times New Roman"/>
          <w:sz w:val="24"/>
          <w:szCs w:val="24"/>
        </w:rPr>
        <w:t>.</w:t>
      </w:r>
    </w:p>
    <w:p w14:paraId="11DE7195" w14:textId="77777777" w:rsidR="00695531" w:rsidRPr="00905AE1" w:rsidRDefault="00695531" w:rsidP="00905AE1">
      <w:pPr>
        <w:pStyle w:val="ListParagraph"/>
        <w:spacing w:after="0" w:line="240" w:lineRule="auto"/>
        <w:rPr>
          <w:rFonts w:ascii="Times New Roman" w:hAnsi="Times New Roman" w:cs="Times New Roman"/>
          <w:b/>
          <w:bCs/>
          <w:sz w:val="24"/>
          <w:szCs w:val="24"/>
        </w:rPr>
      </w:pPr>
    </w:p>
    <w:p w14:paraId="155BA4DA" w14:textId="0F7B8D0A" w:rsidR="00D62202" w:rsidRPr="00905AE1" w:rsidRDefault="00D62202" w:rsidP="00905AE1">
      <w:pPr>
        <w:pStyle w:val="Heading2"/>
        <w:numPr>
          <w:ilvl w:val="0"/>
          <w:numId w:val="0"/>
        </w:numPr>
        <w:spacing w:after="0"/>
        <w:ind w:left="576"/>
        <w:rPr>
          <w:rFonts w:ascii="Times New Roman" w:hAnsi="Times New Roman" w:cs="Times New Roman"/>
          <w:sz w:val="24"/>
          <w:szCs w:val="24"/>
        </w:rPr>
      </w:pPr>
      <w:bookmarkStart w:id="13" w:name="_Toc225986975"/>
      <w:r w:rsidRPr="00905AE1">
        <w:rPr>
          <w:rFonts w:ascii="Times New Roman" w:hAnsi="Times New Roman" w:cs="Times New Roman"/>
          <w:sz w:val="24"/>
          <w:szCs w:val="24"/>
        </w:rPr>
        <w:t>2.3.</w:t>
      </w:r>
      <w:r w:rsidR="00481C84" w:rsidRPr="00905AE1">
        <w:rPr>
          <w:rFonts w:ascii="Times New Roman" w:hAnsi="Times New Roman" w:cs="Times New Roman"/>
          <w:sz w:val="24"/>
          <w:szCs w:val="24"/>
        </w:rPr>
        <w:t>3</w:t>
      </w:r>
      <w:r w:rsidRPr="00905AE1">
        <w:rPr>
          <w:rFonts w:ascii="Times New Roman" w:hAnsi="Times New Roman" w:cs="Times New Roman"/>
          <w:sz w:val="24"/>
          <w:szCs w:val="24"/>
        </w:rPr>
        <w:t xml:space="preserve"> Evaluation Approach/Process</w:t>
      </w:r>
      <w:bookmarkEnd w:id="13"/>
    </w:p>
    <w:p w14:paraId="648686F2" w14:textId="7A4C19E9" w:rsidR="009E48F9" w:rsidRPr="00905AE1" w:rsidRDefault="00894424" w:rsidP="00905AE1">
      <w:pPr>
        <w:spacing w:after="0" w:line="240" w:lineRule="auto"/>
        <w:ind w:left="426"/>
        <w:jc w:val="both"/>
        <w:rPr>
          <w:rFonts w:ascii="Times New Roman" w:hAnsi="Times New Roman" w:cs="Times New Roman"/>
          <w:sz w:val="24"/>
          <w:szCs w:val="24"/>
        </w:rPr>
      </w:pPr>
      <w:r w:rsidRPr="00905AE1">
        <w:rPr>
          <w:rFonts w:ascii="Times New Roman" w:hAnsi="Times New Roman" w:cs="Times New Roman"/>
          <w:sz w:val="24"/>
          <w:szCs w:val="24"/>
        </w:rPr>
        <w:t xml:space="preserve">The Mid-Term Evaluation (MTE) will draw on a set of complementary evaluation approaches to cover the complexity of the program in particular it will to adopt a participatory, theory-based, and mixed-methods approach to assess the relevance, effectiveness, efficiency, coherence, and likelihood of impact and sustainability of the programme, in line with internationally recognized evaluation standards (e.g. OECD-DAC criteria). </w:t>
      </w:r>
      <w:r w:rsidR="00085A40" w:rsidRPr="00905AE1">
        <w:rPr>
          <w:rFonts w:ascii="Times New Roman" w:hAnsi="Times New Roman" w:cs="Times New Roman"/>
          <w:sz w:val="24"/>
          <w:szCs w:val="24"/>
        </w:rPr>
        <w:t>It will</w:t>
      </w:r>
      <w:r w:rsidR="00D62202" w:rsidRPr="00905AE1">
        <w:rPr>
          <w:rFonts w:ascii="Times New Roman" w:hAnsi="Times New Roman" w:cs="Times New Roman"/>
          <w:sz w:val="24"/>
          <w:szCs w:val="24"/>
        </w:rPr>
        <w:t xml:space="preserve"> follow a phased approach comprising:</w:t>
      </w:r>
    </w:p>
    <w:p w14:paraId="495907E8" w14:textId="77777777" w:rsidR="001D4819" w:rsidRPr="00905AE1" w:rsidRDefault="001D4819" w:rsidP="00905AE1">
      <w:pPr>
        <w:spacing w:after="0" w:line="240" w:lineRule="auto"/>
        <w:rPr>
          <w:rFonts w:ascii="Times New Roman" w:hAnsi="Times New Roman" w:cs="Times New Roman"/>
          <w:color w:val="0070C0"/>
          <w:sz w:val="24"/>
          <w:szCs w:val="24"/>
        </w:rPr>
      </w:pPr>
    </w:p>
    <w:p w14:paraId="7F51C1D5" w14:textId="32B448C9" w:rsidR="00085A40" w:rsidRPr="00905AE1" w:rsidRDefault="00D62202" w:rsidP="00905AE1">
      <w:pPr>
        <w:pStyle w:val="ListParagraph"/>
        <w:numPr>
          <w:ilvl w:val="0"/>
          <w:numId w:val="31"/>
        </w:numPr>
        <w:spacing w:after="0" w:line="240" w:lineRule="auto"/>
        <w:rPr>
          <w:rFonts w:ascii="Times New Roman" w:hAnsi="Times New Roman" w:cs="Times New Roman"/>
          <w:b/>
          <w:bCs/>
          <w:color w:val="0070C0"/>
          <w:sz w:val="24"/>
          <w:szCs w:val="24"/>
        </w:rPr>
      </w:pPr>
      <w:r w:rsidRPr="00905AE1">
        <w:rPr>
          <w:rFonts w:ascii="Times New Roman" w:hAnsi="Times New Roman" w:cs="Times New Roman"/>
          <w:b/>
          <w:bCs/>
          <w:color w:val="0070C0"/>
          <w:sz w:val="24"/>
          <w:szCs w:val="24"/>
        </w:rPr>
        <w:t>Desk Phase (Inception and Finalisation)</w:t>
      </w:r>
    </w:p>
    <w:p w14:paraId="548AB6E1" w14:textId="77777777" w:rsidR="001D4819" w:rsidRPr="00905AE1" w:rsidRDefault="001D4819" w:rsidP="00905AE1">
      <w:pPr>
        <w:spacing w:after="0" w:line="240" w:lineRule="auto"/>
        <w:ind w:left="360"/>
        <w:rPr>
          <w:rFonts w:ascii="Times New Roman" w:hAnsi="Times New Roman" w:cs="Times New Roman"/>
          <w:b/>
          <w:bCs/>
          <w:sz w:val="24"/>
          <w:szCs w:val="24"/>
        </w:rPr>
      </w:pPr>
    </w:p>
    <w:p w14:paraId="21D924D0" w14:textId="5F40D07A" w:rsidR="008718DD" w:rsidRPr="00905AE1" w:rsidRDefault="008718DD" w:rsidP="00905AE1">
      <w:pPr>
        <w:spacing w:after="0" w:line="240" w:lineRule="auto"/>
        <w:ind w:left="360"/>
        <w:rPr>
          <w:rFonts w:ascii="Times New Roman" w:hAnsi="Times New Roman" w:cs="Times New Roman"/>
          <w:b/>
          <w:bCs/>
          <w:i/>
          <w:iCs/>
          <w:sz w:val="24"/>
          <w:szCs w:val="24"/>
          <w:u w:val="single"/>
        </w:rPr>
      </w:pPr>
      <w:r w:rsidRPr="00905AE1">
        <w:rPr>
          <w:rFonts w:ascii="Times New Roman" w:hAnsi="Times New Roman" w:cs="Times New Roman"/>
          <w:b/>
          <w:bCs/>
          <w:i/>
          <w:iCs/>
          <w:sz w:val="24"/>
          <w:szCs w:val="24"/>
          <w:u w:val="single"/>
        </w:rPr>
        <w:t>Inception stage of the Desk Phase</w:t>
      </w:r>
    </w:p>
    <w:p w14:paraId="67F4672C" w14:textId="77777777" w:rsidR="008718DD" w:rsidRPr="00905AE1" w:rsidRDefault="008718DD" w:rsidP="00905AE1">
      <w:pPr>
        <w:pStyle w:val="NormalWeb"/>
        <w:spacing w:before="0" w:beforeAutospacing="0" w:after="0" w:afterAutospacing="0"/>
        <w:ind w:left="360"/>
        <w:rPr>
          <w:rFonts w:eastAsiaTheme="minorHAnsi"/>
          <w:kern w:val="2"/>
          <w:lang w:val="en-US" w:eastAsia="en-US"/>
          <w14:ligatures w14:val="standardContextual"/>
        </w:rPr>
      </w:pPr>
    </w:p>
    <w:p w14:paraId="226607CC" w14:textId="5451FA19" w:rsidR="008718DD" w:rsidRPr="00905AE1" w:rsidRDefault="008718DD" w:rsidP="00905AE1">
      <w:pPr>
        <w:pStyle w:val="NormalWeb"/>
        <w:spacing w:before="0" w:beforeAutospacing="0" w:after="0" w:afterAutospacing="0"/>
        <w:ind w:left="720"/>
        <w:rPr>
          <w:rFonts w:eastAsiaTheme="minorHAnsi"/>
          <w:kern w:val="2"/>
          <w:lang w:val="en-US" w:eastAsia="en-US"/>
          <w14:ligatures w14:val="standardContextual"/>
        </w:rPr>
      </w:pPr>
      <w:r w:rsidRPr="00905AE1">
        <w:rPr>
          <w:rFonts w:eastAsiaTheme="minorHAnsi"/>
          <w:kern w:val="2"/>
          <w:lang w:val="en-US" w:eastAsia="en-US"/>
          <w14:ligatures w14:val="standardContextual"/>
        </w:rPr>
        <w:t>During the Inception stage, the evaluation team shall:</w:t>
      </w:r>
    </w:p>
    <w:p w14:paraId="3F45D47B" w14:textId="77777777" w:rsidR="008718DD" w:rsidRPr="00905AE1" w:rsidRDefault="008718DD" w:rsidP="00905AE1">
      <w:pPr>
        <w:numPr>
          <w:ilvl w:val="0"/>
          <w:numId w:val="4"/>
        </w:numPr>
        <w:spacing w:before="100" w:beforeAutospacing="1" w:after="0" w:line="240" w:lineRule="auto"/>
        <w:jc w:val="both"/>
        <w:rPr>
          <w:rFonts w:ascii="Times New Roman" w:hAnsi="Times New Roman" w:cs="Times New Roman"/>
          <w:sz w:val="24"/>
          <w:szCs w:val="24"/>
        </w:rPr>
      </w:pPr>
      <w:r w:rsidRPr="00905AE1">
        <w:rPr>
          <w:rStyle w:val="Strong"/>
          <w:rFonts w:ascii="Times New Roman" w:hAnsi="Times New Roman" w:cs="Times New Roman"/>
          <w:sz w:val="24"/>
          <w:szCs w:val="24"/>
        </w:rPr>
        <w:t>Assess evaluability of the intervention</w:t>
      </w:r>
      <w:r w:rsidRPr="00905AE1">
        <w:rPr>
          <w:rFonts w:ascii="Times New Roman" w:hAnsi="Times New Roman" w:cs="Times New Roman"/>
          <w:sz w:val="24"/>
          <w:szCs w:val="24"/>
        </w:rPr>
        <w:t xml:space="preserve">, including the clarity, coherence, and measurability of the Intervention Logic/Theory of Change; </w:t>
      </w:r>
    </w:p>
    <w:p w14:paraId="74F55570" w14:textId="77777777" w:rsidR="008718DD" w:rsidRPr="00905AE1" w:rsidRDefault="008718DD" w:rsidP="00905AE1">
      <w:pPr>
        <w:numPr>
          <w:ilvl w:val="0"/>
          <w:numId w:val="4"/>
        </w:numPr>
        <w:spacing w:before="100" w:beforeAutospacing="1" w:after="0" w:line="240" w:lineRule="auto"/>
        <w:jc w:val="both"/>
        <w:rPr>
          <w:rFonts w:ascii="Times New Roman" w:hAnsi="Times New Roman" w:cs="Times New Roman"/>
          <w:sz w:val="24"/>
          <w:szCs w:val="24"/>
        </w:rPr>
      </w:pPr>
      <w:r w:rsidRPr="00905AE1">
        <w:rPr>
          <w:rStyle w:val="Strong"/>
          <w:rFonts w:ascii="Times New Roman" w:hAnsi="Times New Roman" w:cs="Times New Roman"/>
          <w:sz w:val="24"/>
          <w:szCs w:val="24"/>
        </w:rPr>
        <w:t>Refine and finalise the scope and Evaluation Questions (EQs)</w:t>
      </w:r>
      <w:r w:rsidRPr="00905AE1">
        <w:rPr>
          <w:rFonts w:ascii="Times New Roman" w:hAnsi="Times New Roman" w:cs="Times New Roman"/>
          <w:sz w:val="24"/>
          <w:szCs w:val="24"/>
        </w:rPr>
        <w:t xml:space="preserve">, ensuring alignment with the Intervention Logic/Theory of Change, in close collaboration with the evaluation focal points and the Evaluation Reference Group; </w:t>
      </w:r>
    </w:p>
    <w:p w14:paraId="02DB92F7" w14:textId="77777777" w:rsidR="008718DD" w:rsidRPr="00905AE1" w:rsidRDefault="008718DD" w:rsidP="00905AE1">
      <w:pPr>
        <w:numPr>
          <w:ilvl w:val="0"/>
          <w:numId w:val="4"/>
        </w:numPr>
        <w:spacing w:before="100" w:beforeAutospacing="1" w:after="0" w:line="240" w:lineRule="auto"/>
        <w:jc w:val="both"/>
        <w:rPr>
          <w:rFonts w:ascii="Times New Roman" w:hAnsi="Times New Roman" w:cs="Times New Roman"/>
          <w:sz w:val="24"/>
          <w:szCs w:val="24"/>
        </w:rPr>
      </w:pPr>
      <w:r w:rsidRPr="00905AE1">
        <w:rPr>
          <w:rStyle w:val="Strong"/>
          <w:rFonts w:ascii="Times New Roman" w:hAnsi="Times New Roman" w:cs="Times New Roman"/>
          <w:sz w:val="24"/>
          <w:szCs w:val="24"/>
        </w:rPr>
        <w:t>Develop a comprehensive Evaluation Matrix</w:t>
      </w:r>
      <w:r w:rsidRPr="00905AE1">
        <w:rPr>
          <w:rFonts w:ascii="Times New Roman" w:hAnsi="Times New Roman" w:cs="Times New Roman"/>
          <w:sz w:val="24"/>
          <w:szCs w:val="24"/>
        </w:rPr>
        <w:t xml:space="preserve">, presenting the evaluation criteria, Evaluation Questions, judgement criteria, indicators, and corresponding data sources and means of verification, to guide systematic data collection and analysis; </w:t>
      </w:r>
    </w:p>
    <w:p w14:paraId="3CA1C926" w14:textId="77777777" w:rsidR="008718DD" w:rsidRPr="00905AE1" w:rsidRDefault="008718DD" w:rsidP="00905AE1">
      <w:pPr>
        <w:numPr>
          <w:ilvl w:val="0"/>
          <w:numId w:val="4"/>
        </w:numPr>
        <w:spacing w:before="100" w:beforeAutospacing="1" w:after="0" w:line="240" w:lineRule="auto"/>
        <w:rPr>
          <w:rFonts w:ascii="Times New Roman" w:hAnsi="Times New Roman" w:cs="Times New Roman"/>
          <w:sz w:val="24"/>
          <w:szCs w:val="24"/>
        </w:rPr>
      </w:pPr>
      <w:r w:rsidRPr="00905AE1">
        <w:rPr>
          <w:rStyle w:val="Strong"/>
          <w:rFonts w:ascii="Times New Roman" w:hAnsi="Times New Roman" w:cs="Times New Roman"/>
          <w:sz w:val="24"/>
          <w:szCs w:val="24"/>
        </w:rPr>
        <w:lastRenderedPageBreak/>
        <w:t>Design and finalise the evaluation methodology</w:t>
      </w:r>
      <w:r w:rsidRPr="00905AE1">
        <w:rPr>
          <w:rFonts w:ascii="Times New Roman" w:hAnsi="Times New Roman" w:cs="Times New Roman"/>
          <w:sz w:val="24"/>
          <w:szCs w:val="24"/>
        </w:rPr>
        <w:t xml:space="preserve">, ensuring it is context-responsive and methodologically sound, including: </w:t>
      </w:r>
    </w:p>
    <w:p w14:paraId="25AE9239" w14:textId="77777777" w:rsidR="008718DD" w:rsidRPr="00905AE1" w:rsidRDefault="008718DD" w:rsidP="00905AE1">
      <w:pPr>
        <w:numPr>
          <w:ilvl w:val="1"/>
          <w:numId w:val="3"/>
        </w:numPr>
        <w:spacing w:after="0" w:line="240" w:lineRule="auto"/>
        <w:rPr>
          <w:rFonts w:ascii="Times New Roman" w:hAnsi="Times New Roman" w:cs="Times New Roman"/>
          <w:i/>
          <w:sz w:val="24"/>
          <w:szCs w:val="24"/>
        </w:rPr>
      </w:pPr>
      <w:r w:rsidRPr="00905AE1">
        <w:rPr>
          <w:rFonts w:ascii="Times New Roman" w:hAnsi="Times New Roman" w:cs="Times New Roman"/>
          <w:i/>
          <w:sz w:val="24"/>
          <w:szCs w:val="24"/>
        </w:rPr>
        <w:t xml:space="preserve">Definition of judgement criteria and indicators for each Evaluation Question; </w:t>
      </w:r>
    </w:p>
    <w:p w14:paraId="352C4FE7" w14:textId="77777777" w:rsidR="008718DD" w:rsidRPr="00905AE1" w:rsidRDefault="008718DD" w:rsidP="00905AE1">
      <w:pPr>
        <w:numPr>
          <w:ilvl w:val="1"/>
          <w:numId w:val="3"/>
        </w:numPr>
        <w:spacing w:after="0" w:line="240" w:lineRule="auto"/>
        <w:rPr>
          <w:rFonts w:ascii="Times New Roman" w:hAnsi="Times New Roman" w:cs="Times New Roman"/>
          <w:i/>
          <w:sz w:val="24"/>
          <w:szCs w:val="24"/>
        </w:rPr>
      </w:pPr>
      <w:r w:rsidRPr="00905AE1">
        <w:rPr>
          <w:rFonts w:ascii="Times New Roman" w:hAnsi="Times New Roman" w:cs="Times New Roman"/>
          <w:i/>
          <w:sz w:val="24"/>
          <w:szCs w:val="24"/>
        </w:rPr>
        <w:t xml:space="preserve">Selection of appropriate qualitative and quantitative data collection tools; </w:t>
      </w:r>
    </w:p>
    <w:p w14:paraId="50B8ACDF" w14:textId="77777777" w:rsidR="00CF12EB" w:rsidRDefault="008718DD" w:rsidP="00CF12EB">
      <w:pPr>
        <w:numPr>
          <w:ilvl w:val="1"/>
          <w:numId w:val="3"/>
        </w:numPr>
        <w:spacing w:after="0" w:line="240" w:lineRule="auto"/>
        <w:rPr>
          <w:rFonts w:ascii="Times New Roman" w:hAnsi="Times New Roman" w:cs="Times New Roman"/>
          <w:i/>
          <w:sz w:val="24"/>
          <w:szCs w:val="24"/>
        </w:rPr>
      </w:pPr>
      <w:r w:rsidRPr="00905AE1">
        <w:rPr>
          <w:rFonts w:ascii="Times New Roman" w:hAnsi="Times New Roman" w:cs="Times New Roman"/>
          <w:i/>
          <w:sz w:val="24"/>
          <w:szCs w:val="24"/>
        </w:rPr>
        <w:t>Identification of relevant and reliable data sources;</w:t>
      </w:r>
    </w:p>
    <w:p w14:paraId="3FC26387" w14:textId="7801C0D9" w:rsidR="00CF12EB" w:rsidRPr="008A4A69" w:rsidRDefault="00CF12EB" w:rsidP="00CF12EB">
      <w:pPr>
        <w:numPr>
          <w:ilvl w:val="1"/>
          <w:numId w:val="3"/>
        </w:numPr>
        <w:spacing w:after="0" w:line="240" w:lineRule="auto"/>
        <w:rPr>
          <w:rFonts w:ascii="Times New Roman" w:hAnsi="Times New Roman" w:cs="Times New Roman"/>
          <w:i/>
          <w:sz w:val="24"/>
          <w:szCs w:val="24"/>
        </w:rPr>
      </w:pPr>
      <w:r>
        <w:rPr>
          <w:rFonts w:ascii="Times New Roman" w:hAnsi="Times New Roman" w:cs="Times New Roman"/>
          <w:i/>
          <w:sz w:val="24"/>
          <w:szCs w:val="24"/>
        </w:rPr>
        <w:t>P</w:t>
      </w:r>
      <w:r w:rsidRPr="008A4A69">
        <w:rPr>
          <w:rFonts w:ascii="Times New Roman" w:hAnsi="Times New Roman" w:cs="Times New Roman"/>
          <w:i/>
          <w:sz w:val="24"/>
          <w:szCs w:val="24"/>
        </w:rPr>
        <w:t>ropose a refined sampling and fieldwork plan (including possible reduction of the number of physical missions and use of remote interviews where necessary);</w:t>
      </w:r>
    </w:p>
    <w:p w14:paraId="0002176E" w14:textId="066446C1" w:rsidR="008718DD" w:rsidRPr="00CF12EB" w:rsidRDefault="00CF12EB" w:rsidP="00CF12EB">
      <w:pPr>
        <w:numPr>
          <w:ilvl w:val="1"/>
          <w:numId w:val="3"/>
        </w:numPr>
        <w:spacing w:after="0" w:line="240" w:lineRule="auto"/>
        <w:rPr>
          <w:rFonts w:ascii="Times New Roman" w:hAnsi="Times New Roman" w:cs="Times New Roman"/>
          <w:i/>
          <w:sz w:val="24"/>
          <w:szCs w:val="24"/>
        </w:rPr>
      </w:pPr>
      <w:r>
        <w:rPr>
          <w:rFonts w:ascii="Times New Roman" w:hAnsi="Times New Roman" w:cs="Times New Roman"/>
          <w:i/>
          <w:sz w:val="24"/>
          <w:szCs w:val="24"/>
        </w:rPr>
        <w:t>P</w:t>
      </w:r>
      <w:r w:rsidRPr="008A4A69">
        <w:rPr>
          <w:rFonts w:ascii="Times New Roman" w:hAnsi="Times New Roman" w:cs="Times New Roman"/>
          <w:i/>
          <w:sz w:val="24"/>
          <w:szCs w:val="24"/>
        </w:rPr>
        <w:t>resent a risk analysis (security, travel, seasonal workloads) and mitigation measures.</w:t>
      </w:r>
      <w:r w:rsidR="008718DD" w:rsidRPr="00CF12EB">
        <w:rPr>
          <w:rFonts w:ascii="Times New Roman" w:hAnsi="Times New Roman" w:cs="Times New Roman"/>
          <w:i/>
          <w:sz w:val="24"/>
          <w:szCs w:val="24"/>
        </w:rPr>
        <w:t xml:space="preserve"> </w:t>
      </w:r>
    </w:p>
    <w:p w14:paraId="6B498783" w14:textId="77777777" w:rsidR="008718DD" w:rsidRPr="00905AE1" w:rsidRDefault="008718DD" w:rsidP="00905AE1">
      <w:pPr>
        <w:numPr>
          <w:ilvl w:val="0"/>
          <w:numId w:val="5"/>
        </w:numPr>
        <w:spacing w:before="100" w:beforeAutospacing="1" w:after="0" w:line="240" w:lineRule="auto"/>
        <w:rPr>
          <w:rFonts w:ascii="Times New Roman" w:hAnsi="Times New Roman" w:cs="Times New Roman"/>
          <w:sz w:val="24"/>
          <w:szCs w:val="24"/>
        </w:rPr>
      </w:pPr>
      <w:r w:rsidRPr="00905AE1">
        <w:rPr>
          <w:rStyle w:val="Strong"/>
          <w:rFonts w:ascii="Times New Roman" w:hAnsi="Times New Roman" w:cs="Times New Roman"/>
          <w:sz w:val="24"/>
          <w:szCs w:val="24"/>
        </w:rPr>
        <w:t>Prepare data collection tools and instruments</w:t>
      </w:r>
      <w:r w:rsidRPr="00905AE1">
        <w:rPr>
          <w:rFonts w:ascii="Times New Roman" w:hAnsi="Times New Roman" w:cs="Times New Roman"/>
          <w:sz w:val="24"/>
          <w:szCs w:val="24"/>
        </w:rPr>
        <w:t xml:space="preserve">, including interview guides, consultation frameworks, and analytical templates; </w:t>
      </w:r>
    </w:p>
    <w:p w14:paraId="7EE0A167" w14:textId="77777777" w:rsidR="008718DD" w:rsidRPr="00905AE1" w:rsidRDefault="008718DD" w:rsidP="00905AE1">
      <w:pPr>
        <w:numPr>
          <w:ilvl w:val="0"/>
          <w:numId w:val="5"/>
        </w:numPr>
        <w:spacing w:before="100" w:beforeAutospacing="1" w:after="0" w:line="240" w:lineRule="auto"/>
        <w:rPr>
          <w:rFonts w:ascii="Times New Roman" w:hAnsi="Times New Roman" w:cs="Times New Roman"/>
          <w:sz w:val="24"/>
          <w:szCs w:val="24"/>
        </w:rPr>
      </w:pPr>
      <w:r w:rsidRPr="00905AE1">
        <w:rPr>
          <w:rStyle w:val="Strong"/>
          <w:rFonts w:ascii="Times New Roman" w:hAnsi="Times New Roman" w:cs="Times New Roman"/>
          <w:sz w:val="24"/>
          <w:szCs w:val="24"/>
        </w:rPr>
        <w:t>Develop a detailed evaluation work plan</w:t>
      </w:r>
      <w:r w:rsidRPr="00905AE1">
        <w:rPr>
          <w:rFonts w:ascii="Times New Roman" w:hAnsi="Times New Roman" w:cs="Times New Roman"/>
          <w:sz w:val="24"/>
          <w:szCs w:val="24"/>
        </w:rPr>
        <w:t xml:space="preserve">, including timelines, roles, and deliverables; </w:t>
      </w:r>
    </w:p>
    <w:p w14:paraId="0A9CDAF1" w14:textId="0714A853" w:rsidR="008718DD" w:rsidRDefault="008718DD" w:rsidP="00905AE1">
      <w:pPr>
        <w:numPr>
          <w:ilvl w:val="0"/>
          <w:numId w:val="5"/>
        </w:numPr>
        <w:spacing w:before="100" w:beforeAutospacing="1" w:after="0" w:line="240" w:lineRule="auto"/>
        <w:rPr>
          <w:rFonts w:ascii="Times New Roman" w:hAnsi="Times New Roman" w:cs="Times New Roman"/>
          <w:sz w:val="24"/>
          <w:szCs w:val="24"/>
        </w:rPr>
      </w:pPr>
      <w:r w:rsidRPr="00905AE1">
        <w:rPr>
          <w:rStyle w:val="Strong"/>
          <w:rFonts w:ascii="Times New Roman" w:hAnsi="Times New Roman" w:cs="Times New Roman"/>
          <w:sz w:val="24"/>
          <w:szCs w:val="24"/>
        </w:rPr>
        <w:t>Submit an Inception Report</w:t>
      </w:r>
      <w:r w:rsidRPr="00905AE1">
        <w:rPr>
          <w:rFonts w:ascii="Times New Roman" w:hAnsi="Times New Roman" w:cs="Times New Roman"/>
          <w:sz w:val="24"/>
          <w:szCs w:val="24"/>
        </w:rPr>
        <w:t xml:space="preserve"> for validation, presenting the refined scope, methodology, Evaluation Matrix, and implementation plan. </w:t>
      </w:r>
    </w:p>
    <w:p w14:paraId="3A06D193" w14:textId="77777777" w:rsidR="00905AE1" w:rsidRDefault="00905AE1" w:rsidP="00905AE1">
      <w:pPr>
        <w:spacing w:after="0" w:line="240" w:lineRule="auto"/>
        <w:ind w:left="360"/>
        <w:rPr>
          <w:rFonts w:ascii="Times New Roman" w:hAnsi="Times New Roman" w:cs="Times New Roman"/>
          <w:b/>
          <w:bCs/>
          <w:i/>
          <w:iCs/>
          <w:sz w:val="24"/>
          <w:szCs w:val="24"/>
          <w:u w:val="single"/>
        </w:rPr>
      </w:pPr>
    </w:p>
    <w:p w14:paraId="5390A9FD" w14:textId="10C6E9DF" w:rsidR="008E1866" w:rsidRPr="00905AE1" w:rsidRDefault="008E1866" w:rsidP="00905AE1">
      <w:pPr>
        <w:spacing w:after="0" w:line="240" w:lineRule="auto"/>
        <w:ind w:left="360"/>
        <w:rPr>
          <w:rFonts w:ascii="Times New Roman" w:hAnsi="Times New Roman" w:cs="Times New Roman"/>
          <w:b/>
          <w:bCs/>
          <w:i/>
          <w:iCs/>
          <w:sz w:val="24"/>
          <w:szCs w:val="24"/>
          <w:u w:val="single"/>
        </w:rPr>
      </w:pPr>
      <w:r w:rsidRPr="00905AE1">
        <w:rPr>
          <w:rFonts w:ascii="Times New Roman" w:hAnsi="Times New Roman" w:cs="Times New Roman"/>
          <w:b/>
          <w:bCs/>
          <w:i/>
          <w:iCs/>
          <w:sz w:val="24"/>
          <w:szCs w:val="24"/>
          <w:u w:val="single"/>
        </w:rPr>
        <w:t>Key Deliverables – Inception Stage</w:t>
      </w:r>
    </w:p>
    <w:p w14:paraId="6FD64046" w14:textId="77777777" w:rsidR="008E1866" w:rsidRPr="00905AE1" w:rsidRDefault="008E1866" w:rsidP="00905AE1">
      <w:pPr>
        <w:numPr>
          <w:ilvl w:val="0"/>
          <w:numId w:val="8"/>
        </w:numPr>
        <w:tabs>
          <w:tab w:val="clear" w:pos="720"/>
          <w:tab w:val="num" w:pos="1440"/>
        </w:tabs>
        <w:spacing w:before="100" w:beforeAutospacing="1" w:after="0" w:line="240" w:lineRule="auto"/>
        <w:ind w:left="1440"/>
        <w:rPr>
          <w:rFonts w:ascii="Times New Roman" w:hAnsi="Times New Roman" w:cs="Times New Roman"/>
          <w:sz w:val="24"/>
          <w:szCs w:val="24"/>
        </w:rPr>
      </w:pPr>
      <w:r w:rsidRPr="00905AE1">
        <w:rPr>
          <w:rStyle w:val="Strong"/>
          <w:rFonts w:ascii="Times New Roman" w:hAnsi="Times New Roman" w:cs="Times New Roman"/>
          <w:sz w:val="24"/>
          <w:szCs w:val="24"/>
        </w:rPr>
        <w:t>Inception Report (Validated)</w:t>
      </w:r>
      <w:r w:rsidRPr="00905AE1">
        <w:rPr>
          <w:rFonts w:ascii="Times New Roman" w:hAnsi="Times New Roman" w:cs="Times New Roman"/>
          <w:sz w:val="24"/>
          <w:szCs w:val="24"/>
        </w:rPr>
        <w:t xml:space="preserve">, including: </w:t>
      </w:r>
    </w:p>
    <w:p w14:paraId="096CB6D1" w14:textId="77777777" w:rsidR="008E1866" w:rsidRPr="00905AE1" w:rsidRDefault="008E1866" w:rsidP="00905AE1">
      <w:pPr>
        <w:numPr>
          <w:ilvl w:val="1"/>
          <w:numId w:val="8"/>
        </w:numPr>
        <w:tabs>
          <w:tab w:val="clear" w:pos="1440"/>
          <w:tab w:val="num" w:pos="2160"/>
        </w:tabs>
        <w:spacing w:before="100" w:beforeAutospacing="1" w:after="0" w:line="240" w:lineRule="auto"/>
        <w:ind w:left="2160"/>
        <w:rPr>
          <w:rFonts w:ascii="Times New Roman" w:hAnsi="Times New Roman" w:cs="Times New Roman"/>
          <w:i/>
          <w:sz w:val="24"/>
          <w:szCs w:val="24"/>
        </w:rPr>
      </w:pPr>
      <w:r w:rsidRPr="00905AE1">
        <w:rPr>
          <w:rFonts w:ascii="Times New Roman" w:hAnsi="Times New Roman" w:cs="Times New Roman"/>
          <w:i/>
          <w:sz w:val="24"/>
          <w:szCs w:val="24"/>
        </w:rPr>
        <w:t xml:space="preserve">Refined Evaluation Questions </w:t>
      </w:r>
    </w:p>
    <w:p w14:paraId="2AAE2D4B" w14:textId="77777777" w:rsidR="008E1866" w:rsidRPr="00905AE1" w:rsidRDefault="008E1866" w:rsidP="00905AE1">
      <w:pPr>
        <w:numPr>
          <w:ilvl w:val="1"/>
          <w:numId w:val="8"/>
        </w:numPr>
        <w:tabs>
          <w:tab w:val="clear" w:pos="1440"/>
          <w:tab w:val="num" w:pos="2160"/>
        </w:tabs>
        <w:spacing w:before="100" w:beforeAutospacing="1" w:after="0" w:line="240" w:lineRule="auto"/>
        <w:ind w:left="2160"/>
        <w:rPr>
          <w:rFonts w:ascii="Times New Roman" w:hAnsi="Times New Roman" w:cs="Times New Roman"/>
          <w:i/>
          <w:sz w:val="24"/>
          <w:szCs w:val="24"/>
        </w:rPr>
      </w:pPr>
      <w:r w:rsidRPr="00905AE1">
        <w:rPr>
          <w:rFonts w:ascii="Times New Roman" w:hAnsi="Times New Roman" w:cs="Times New Roman"/>
          <w:i/>
          <w:sz w:val="24"/>
          <w:szCs w:val="24"/>
        </w:rPr>
        <w:t xml:space="preserve">Reconstructed Intervention Logic/Theory of Change </w:t>
      </w:r>
    </w:p>
    <w:p w14:paraId="770C6704" w14:textId="77777777" w:rsidR="008E1866" w:rsidRPr="00905AE1" w:rsidRDefault="008E1866" w:rsidP="00905AE1">
      <w:pPr>
        <w:numPr>
          <w:ilvl w:val="1"/>
          <w:numId w:val="8"/>
        </w:numPr>
        <w:tabs>
          <w:tab w:val="clear" w:pos="1440"/>
          <w:tab w:val="num" w:pos="2160"/>
        </w:tabs>
        <w:spacing w:before="100" w:beforeAutospacing="1" w:after="0" w:line="240" w:lineRule="auto"/>
        <w:ind w:left="2160"/>
        <w:rPr>
          <w:rFonts w:ascii="Times New Roman" w:hAnsi="Times New Roman" w:cs="Times New Roman"/>
          <w:i/>
          <w:sz w:val="24"/>
          <w:szCs w:val="24"/>
        </w:rPr>
      </w:pPr>
      <w:r w:rsidRPr="00905AE1">
        <w:rPr>
          <w:rFonts w:ascii="Times New Roman" w:hAnsi="Times New Roman" w:cs="Times New Roman"/>
          <w:i/>
          <w:sz w:val="24"/>
          <w:szCs w:val="24"/>
        </w:rPr>
        <w:t xml:space="preserve">Evaluation Matrix </w:t>
      </w:r>
    </w:p>
    <w:p w14:paraId="31D8FD50" w14:textId="77777777" w:rsidR="008E1866" w:rsidRPr="00905AE1" w:rsidRDefault="008E1866" w:rsidP="00905AE1">
      <w:pPr>
        <w:numPr>
          <w:ilvl w:val="1"/>
          <w:numId w:val="8"/>
        </w:numPr>
        <w:tabs>
          <w:tab w:val="clear" w:pos="1440"/>
          <w:tab w:val="num" w:pos="2160"/>
        </w:tabs>
        <w:spacing w:before="100" w:beforeAutospacing="1" w:after="0" w:line="240" w:lineRule="auto"/>
        <w:ind w:left="2160"/>
        <w:rPr>
          <w:rFonts w:ascii="Times New Roman" w:hAnsi="Times New Roman" w:cs="Times New Roman"/>
          <w:i/>
          <w:sz w:val="24"/>
          <w:szCs w:val="24"/>
        </w:rPr>
      </w:pPr>
      <w:r w:rsidRPr="00905AE1">
        <w:rPr>
          <w:rFonts w:ascii="Times New Roman" w:hAnsi="Times New Roman" w:cs="Times New Roman"/>
          <w:i/>
          <w:sz w:val="24"/>
          <w:szCs w:val="24"/>
        </w:rPr>
        <w:t xml:space="preserve">Detailed Evaluation Methodology </w:t>
      </w:r>
    </w:p>
    <w:p w14:paraId="6C7ABF73" w14:textId="77777777" w:rsidR="008E1866" w:rsidRPr="00905AE1" w:rsidRDefault="008E1866" w:rsidP="00905AE1">
      <w:pPr>
        <w:numPr>
          <w:ilvl w:val="1"/>
          <w:numId w:val="8"/>
        </w:numPr>
        <w:tabs>
          <w:tab w:val="clear" w:pos="1440"/>
          <w:tab w:val="num" w:pos="2160"/>
        </w:tabs>
        <w:spacing w:before="100" w:beforeAutospacing="1" w:after="0" w:line="240" w:lineRule="auto"/>
        <w:ind w:left="2160"/>
        <w:rPr>
          <w:rFonts w:ascii="Times New Roman" w:hAnsi="Times New Roman" w:cs="Times New Roman"/>
          <w:i/>
          <w:sz w:val="24"/>
          <w:szCs w:val="24"/>
        </w:rPr>
      </w:pPr>
      <w:r w:rsidRPr="00905AE1">
        <w:rPr>
          <w:rFonts w:ascii="Times New Roman" w:hAnsi="Times New Roman" w:cs="Times New Roman"/>
          <w:i/>
          <w:sz w:val="24"/>
          <w:szCs w:val="24"/>
        </w:rPr>
        <w:t xml:space="preserve">Data Collection Tools (annexed) </w:t>
      </w:r>
    </w:p>
    <w:p w14:paraId="3C0F935E" w14:textId="77777777" w:rsidR="008E1866" w:rsidRPr="00905AE1" w:rsidRDefault="008E1866" w:rsidP="00905AE1">
      <w:pPr>
        <w:numPr>
          <w:ilvl w:val="1"/>
          <w:numId w:val="8"/>
        </w:numPr>
        <w:tabs>
          <w:tab w:val="clear" w:pos="1440"/>
          <w:tab w:val="num" w:pos="2160"/>
        </w:tabs>
        <w:spacing w:before="100" w:beforeAutospacing="1" w:after="0" w:line="240" w:lineRule="auto"/>
        <w:ind w:left="2160"/>
        <w:rPr>
          <w:rFonts w:ascii="Times New Roman" w:hAnsi="Times New Roman" w:cs="Times New Roman"/>
          <w:i/>
          <w:sz w:val="24"/>
          <w:szCs w:val="24"/>
        </w:rPr>
      </w:pPr>
      <w:r w:rsidRPr="00905AE1">
        <w:rPr>
          <w:rFonts w:ascii="Times New Roman" w:hAnsi="Times New Roman" w:cs="Times New Roman"/>
          <w:i/>
          <w:sz w:val="24"/>
          <w:szCs w:val="24"/>
        </w:rPr>
        <w:t xml:space="preserve">Work Plan and Timeline </w:t>
      </w:r>
    </w:p>
    <w:p w14:paraId="3C9548E7" w14:textId="77777777" w:rsidR="008E1866" w:rsidRPr="00905AE1" w:rsidRDefault="008E1866" w:rsidP="00905AE1">
      <w:pPr>
        <w:numPr>
          <w:ilvl w:val="0"/>
          <w:numId w:val="8"/>
        </w:numPr>
        <w:tabs>
          <w:tab w:val="clear" w:pos="720"/>
          <w:tab w:val="num" w:pos="1440"/>
        </w:tabs>
        <w:spacing w:before="100" w:beforeAutospacing="1" w:after="0" w:line="240" w:lineRule="auto"/>
        <w:ind w:left="1440"/>
        <w:rPr>
          <w:rFonts w:ascii="Times New Roman" w:hAnsi="Times New Roman" w:cs="Times New Roman"/>
          <w:sz w:val="24"/>
          <w:szCs w:val="24"/>
        </w:rPr>
      </w:pPr>
      <w:r w:rsidRPr="00905AE1">
        <w:rPr>
          <w:rStyle w:val="Strong"/>
          <w:rFonts w:ascii="Times New Roman" w:hAnsi="Times New Roman" w:cs="Times New Roman"/>
          <w:sz w:val="24"/>
          <w:szCs w:val="24"/>
        </w:rPr>
        <w:t>Meeting</w:t>
      </w:r>
      <w:r w:rsidRPr="00905AE1">
        <w:rPr>
          <w:rFonts w:ascii="Times New Roman" w:hAnsi="Times New Roman" w:cs="Times New Roman"/>
          <w:sz w:val="24"/>
          <w:szCs w:val="24"/>
        </w:rPr>
        <w:t xml:space="preserve"> – to present the draft inception report to the Evaluation Reference Group. </w:t>
      </w:r>
    </w:p>
    <w:p w14:paraId="461A91E5" w14:textId="77777777" w:rsidR="008E1866" w:rsidRPr="00905AE1" w:rsidRDefault="008E1866" w:rsidP="00905AE1">
      <w:pPr>
        <w:numPr>
          <w:ilvl w:val="0"/>
          <w:numId w:val="8"/>
        </w:numPr>
        <w:tabs>
          <w:tab w:val="clear" w:pos="720"/>
          <w:tab w:val="num" w:pos="1440"/>
        </w:tabs>
        <w:spacing w:before="100" w:beforeAutospacing="1" w:after="0" w:line="240" w:lineRule="auto"/>
        <w:ind w:left="1440"/>
        <w:rPr>
          <w:rFonts w:ascii="Times New Roman" w:hAnsi="Times New Roman" w:cs="Times New Roman"/>
          <w:sz w:val="24"/>
          <w:szCs w:val="24"/>
        </w:rPr>
      </w:pPr>
      <w:r w:rsidRPr="00905AE1">
        <w:rPr>
          <w:rStyle w:val="Strong"/>
          <w:rFonts w:ascii="Times New Roman" w:hAnsi="Times New Roman" w:cs="Times New Roman"/>
          <w:sz w:val="24"/>
          <w:szCs w:val="24"/>
        </w:rPr>
        <w:t>Evaluation Matrix (standalone and annexed format)</w:t>
      </w:r>
      <w:r w:rsidRPr="00905AE1">
        <w:rPr>
          <w:rFonts w:ascii="Times New Roman" w:hAnsi="Times New Roman" w:cs="Times New Roman"/>
          <w:sz w:val="24"/>
          <w:szCs w:val="24"/>
        </w:rPr>
        <w:t xml:space="preserve"> </w:t>
      </w:r>
    </w:p>
    <w:p w14:paraId="045BDF14" w14:textId="77777777" w:rsidR="008E1866" w:rsidRPr="00905AE1" w:rsidRDefault="008E1866" w:rsidP="00905AE1">
      <w:pPr>
        <w:numPr>
          <w:ilvl w:val="0"/>
          <w:numId w:val="8"/>
        </w:numPr>
        <w:tabs>
          <w:tab w:val="clear" w:pos="720"/>
          <w:tab w:val="num" w:pos="1440"/>
        </w:tabs>
        <w:spacing w:before="100" w:beforeAutospacing="1" w:after="0" w:line="240" w:lineRule="auto"/>
        <w:ind w:left="1440"/>
        <w:rPr>
          <w:rFonts w:ascii="Times New Roman" w:hAnsi="Times New Roman" w:cs="Times New Roman"/>
          <w:sz w:val="24"/>
          <w:szCs w:val="24"/>
          <w:lang w:val="fr-FR"/>
        </w:rPr>
      </w:pPr>
      <w:r w:rsidRPr="00905AE1">
        <w:rPr>
          <w:rStyle w:val="Strong"/>
          <w:rFonts w:ascii="Times New Roman" w:hAnsi="Times New Roman" w:cs="Times New Roman"/>
          <w:sz w:val="24"/>
          <w:szCs w:val="24"/>
          <w:lang w:val="fr-FR"/>
        </w:rPr>
        <w:t>Data Collection Toolkit</w:t>
      </w:r>
      <w:r w:rsidRPr="00905AE1">
        <w:rPr>
          <w:rFonts w:ascii="Times New Roman" w:hAnsi="Times New Roman" w:cs="Times New Roman"/>
          <w:sz w:val="24"/>
          <w:szCs w:val="24"/>
          <w:lang w:val="fr-FR"/>
        </w:rPr>
        <w:t xml:space="preserve"> (</w:t>
      </w:r>
      <w:r w:rsidRPr="00905AE1">
        <w:rPr>
          <w:rFonts w:ascii="Times New Roman" w:hAnsi="Times New Roman" w:cs="Times New Roman"/>
          <w:i/>
          <w:sz w:val="24"/>
          <w:szCs w:val="24"/>
          <w:lang w:val="fr-FR"/>
        </w:rPr>
        <w:t xml:space="preserve">interview guides, questionnaires, </w:t>
      </w:r>
      <w:proofErr w:type="spellStart"/>
      <w:r w:rsidRPr="00905AE1">
        <w:rPr>
          <w:rFonts w:ascii="Times New Roman" w:hAnsi="Times New Roman" w:cs="Times New Roman"/>
          <w:i/>
          <w:sz w:val="24"/>
          <w:szCs w:val="24"/>
          <w:lang w:val="fr-FR"/>
        </w:rPr>
        <w:t>templates</w:t>
      </w:r>
      <w:proofErr w:type="spellEnd"/>
      <w:r w:rsidRPr="00905AE1">
        <w:rPr>
          <w:rFonts w:ascii="Times New Roman" w:hAnsi="Times New Roman" w:cs="Times New Roman"/>
          <w:sz w:val="24"/>
          <w:szCs w:val="24"/>
          <w:lang w:val="fr-FR"/>
        </w:rPr>
        <w:t xml:space="preserve">) </w:t>
      </w:r>
    </w:p>
    <w:p w14:paraId="5389B06C" w14:textId="77777777" w:rsidR="008E1866" w:rsidRPr="00905AE1" w:rsidRDefault="008E1866" w:rsidP="00905AE1">
      <w:pPr>
        <w:numPr>
          <w:ilvl w:val="0"/>
          <w:numId w:val="8"/>
        </w:numPr>
        <w:tabs>
          <w:tab w:val="clear" w:pos="720"/>
          <w:tab w:val="num" w:pos="1440"/>
        </w:tabs>
        <w:spacing w:before="100" w:beforeAutospacing="1" w:after="0" w:line="240" w:lineRule="auto"/>
        <w:ind w:left="1440"/>
        <w:rPr>
          <w:rStyle w:val="Strong"/>
          <w:rFonts w:ascii="Times New Roman" w:hAnsi="Times New Roman" w:cs="Times New Roman"/>
          <w:b w:val="0"/>
          <w:bCs w:val="0"/>
          <w:sz w:val="24"/>
          <w:szCs w:val="24"/>
        </w:rPr>
      </w:pPr>
      <w:r w:rsidRPr="00905AE1">
        <w:rPr>
          <w:rStyle w:val="Strong"/>
          <w:rFonts w:ascii="Times New Roman" w:hAnsi="Times New Roman" w:cs="Times New Roman"/>
          <w:sz w:val="24"/>
          <w:szCs w:val="24"/>
        </w:rPr>
        <w:t>Stakeholder Mapping and Engagement Plan</w:t>
      </w:r>
    </w:p>
    <w:p w14:paraId="7113CE57" w14:textId="77777777" w:rsidR="008718DD" w:rsidRPr="00905AE1" w:rsidRDefault="008718DD" w:rsidP="00905AE1">
      <w:pPr>
        <w:spacing w:after="0" w:line="240" w:lineRule="auto"/>
        <w:ind w:left="360"/>
        <w:rPr>
          <w:rFonts w:ascii="Times New Roman" w:hAnsi="Times New Roman" w:cs="Times New Roman"/>
          <w:b/>
          <w:bCs/>
          <w:i/>
          <w:iCs/>
          <w:sz w:val="24"/>
          <w:szCs w:val="24"/>
          <w:u w:val="single"/>
        </w:rPr>
      </w:pPr>
      <w:r w:rsidRPr="00905AE1">
        <w:rPr>
          <w:rFonts w:ascii="Times New Roman" w:hAnsi="Times New Roman" w:cs="Times New Roman"/>
          <w:b/>
          <w:bCs/>
          <w:i/>
          <w:iCs/>
          <w:sz w:val="24"/>
          <w:szCs w:val="24"/>
          <w:u w:val="single"/>
        </w:rPr>
        <w:t>Finalisation Stage of the Desk Phase</w:t>
      </w:r>
    </w:p>
    <w:p w14:paraId="41CBF2D8" w14:textId="77777777" w:rsidR="008718DD" w:rsidRPr="00905AE1" w:rsidRDefault="008718DD" w:rsidP="00905AE1">
      <w:pPr>
        <w:pStyle w:val="NormalWeb"/>
        <w:spacing w:before="0" w:beforeAutospacing="0" w:after="0" w:afterAutospacing="0"/>
      </w:pPr>
    </w:p>
    <w:p w14:paraId="1FDFCA15" w14:textId="1C21A129" w:rsidR="008718DD" w:rsidRPr="00905AE1" w:rsidRDefault="008718DD" w:rsidP="00905AE1">
      <w:pPr>
        <w:pStyle w:val="NormalWeb"/>
        <w:spacing w:before="0" w:beforeAutospacing="0" w:after="0" w:afterAutospacing="0"/>
        <w:ind w:left="360"/>
      </w:pPr>
      <w:r w:rsidRPr="00905AE1">
        <w:t xml:space="preserve">During the Finalisation </w:t>
      </w:r>
      <w:r w:rsidR="0019444F" w:rsidRPr="00905AE1">
        <w:t>S</w:t>
      </w:r>
      <w:r w:rsidRPr="00905AE1">
        <w:t>tage of the Desk Phase, the evaluator shall:</w:t>
      </w:r>
    </w:p>
    <w:p w14:paraId="67583F73" w14:textId="57712A66" w:rsidR="008718DD" w:rsidRPr="00905AE1" w:rsidRDefault="008718DD" w:rsidP="00905AE1">
      <w:pPr>
        <w:numPr>
          <w:ilvl w:val="0"/>
          <w:numId w:val="6"/>
        </w:numPr>
        <w:spacing w:before="100" w:beforeAutospacing="1" w:after="0" w:line="240" w:lineRule="auto"/>
        <w:rPr>
          <w:rFonts w:ascii="Times New Roman" w:hAnsi="Times New Roman" w:cs="Times New Roman"/>
          <w:sz w:val="24"/>
          <w:szCs w:val="24"/>
        </w:rPr>
      </w:pPr>
      <w:r w:rsidRPr="00905AE1">
        <w:rPr>
          <w:rStyle w:val="Strong"/>
          <w:rFonts w:ascii="Times New Roman" w:hAnsi="Times New Roman" w:cs="Times New Roman"/>
          <w:sz w:val="24"/>
          <w:szCs w:val="24"/>
        </w:rPr>
        <w:t>Present an indicative methodology for the overall assessment of the Programme</w:t>
      </w:r>
      <w:r w:rsidRPr="00905AE1">
        <w:rPr>
          <w:rFonts w:ascii="Times New Roman" w:hAnsi="Times New Roman" w:cs="Times New Roman"/>
          <w:sz w:val="24"/>
          <w:szCs w:val="24"/>
        </w:rPr>
        <w:t xml:space="preserve">, including the theory-based approach, analytical framework, and triangulation strategy; </w:t>
      </w:r>
    </w:p>
    <w:p w14:paraId="3F8704FB" w14:textId="2EF65F45" w:rsidR="008718DD" w:rsidRPr="00905AE1" w:rsidRDefault="008718DD" w:rsidP="00905AE1">
      <w:pPr>
        <w:numPr>
          <w:ilvl w:val="0"/>
          <w:numId w:val="6"/>
        </w:numPr>
        <w:spacing w:before="100" w:beforeAutospacing="1" w:after="0" w:line="240" w:lineRule="auto"/>
        <w:rPr>
          <w:rFonts w:ascii="Times New Roman" w:hAnsi="Times New Roman" w:cs="Times New Roman"/>
          <w:sz w:val="24"/>
          <w:szCs w:val="24"/>
        </w:rPr>
      </w:pPr>
      <w:r w:rsidRPr="00905AE1">
        <w:rPr>
          <w:rStyle w:val="Strong"/>
          <w:rFonts w:ascii="Times New Roman" w:hAnsi="Times New Roman" w:cs="Times New Roman"/>
          <w:sz w:val="24"/>
          <w:szCs w:val="24"/>
        </w:rPr>
        <w:t>Conduct in-depth interviews</w:t>
      </w:r>
      <w:r w:rsidRPr="00905AE1">
        <w:rPr>
          <w:rFonts w:ascii="Times New Roman" w:hAnsi="Times New Roman" w:cs="Times New Roman"/>
          <w:sz w:val="24"/>
          <w:szCs w:val="24"/>
        </w:rPr>
        <w:t xml:space="preserve"> with the Director of AU-IBAR, Head of the Animal Health Unit of AU-IBAR, the PAPS team, </w:t>
      </w:r>
      <w:r w:rsidR="00FB002B" w:rsidRPr="00905AE1">
        <w:rPr>
          <w:rFonts w:ascii="Times New Roman" w:hAnsi="Times New Roman" w:cs="Times New Roman"/>
          <w:sz w:val="24"/>
          <w:szCs w:val="24"/>
        </w:rPr>
        <w:t>the EU (Funder),</w:t>
      </w:r>
      <w:r w:rsidRPr="00905AE1">
        <w:rPr>
          <w:rFonts w:ascii="Times New Roman" w:hAnsi="Times New Roman" w:cs="Times New Roman"/>
          <w:sz w:val="24"/>
          <w:szCs w:val="24"/>
        </w:rPr>
        <w:t xml:space="preserve"> technical partners (AU-PANVAC, FAO, and WOAH), </w:t>
      </w:r>
      <w:r w:rsidR="00FB002B" w:rsidRPr="00905AE1">
        <w:rPr>
          <w:rFonts w:ascii="Times New Roman" w:hAnsi="Times New Roman" w:cs="Times New Roman"/>
          <w:sz w:val="24"/>
          <w:szCs w:val="24"/>
        </w:rPr>
        <w:t xml:space="preserve">and </w:t>
      </w:r>
      <w:r w:rsidRPr="00905AE1">
        <w:rPr>
          <w:rFonts w:ascii="Times New Roman" w:hAnsi="Times New Roman" w:cs="Times New Roman"/>
          <w:sz w:val="24"/>
          <w:szCs w:val="24"/>
        </w:rPr>
        <w:t xml:space="preserve">other relevant stakeholders, as appropriate; </w:t>
      </w:r>
    </w:p>
    <w:p w14:paraId="39D6E1BB" w14:textId="77777777" w:rsidR="008718DD" w:rsidRPr="00905AE1" w:rsidRDefault="008718DD" w:rsidP="00905AE1">
      <w:pPr>
        <w:numPr>
          <w:ilvl w:val="0"/>
          <w:numId w:val="6"/>
        </w:numPr>
        <w:spacing w:after="0" w:line="240" w:lineRule="auto"/>
        <w:rPr>
          <w:rFonts w:ascii="Times New Roman" w:hAnsi="Times New Roman" w:cs="Times New Roman"/>
          <w:sz w:val="24"/>
          <w:szCs w:val="24"/>
        </w:rPr>
      </w:pPr>
      <w:r w:rsidRPr="00905AE1">
        <w:rPr>
          <w:rStyle w:val="Strong"/>
          <w:rFonts w:ascii="Times New Roman" w:hAnsi="Times New Roman" w:cs="Times New Roman"/>
          <w:sz w:val="24"/>
          <w:szCs w:val="24"/>
        </w:rPr>
        <w:t>Present each Evaluation Question</w:t>
      </w:r>
      <w:r w:rsidRPr="00905AE1">
        <w:rPr>
          <w:rFonts w:ascii="Times New Roman" w:hAnsi="Times New Roman" w:cs="Times New Roman"/>
          <w:sz w:val="24"/>
          <w:szCs w:val="24"/>
        </w:rPr>
        <w:t xml:space="preserve">, clearly stating: </w:t>
      </w:r>
    </w:p>
    <w:p w14:paraId="039EA6E4" w14:textId="77777777" w:rsidR="008718DD" w:rsidRPr="00905AE1" w:rsidRDefault="008718DD" w:rsidP="00905AE1">
      <w:pPr>
        <w:spacing w:after="0" w:line="240" w:lineRule="auto"/>
        <w:ind w:left="720"/>
        <w:rPr>
          <w:rFonts w:ascii="Times New Roman" w:hAnsi="Times New Roman" w:cs="Times New Roman"/>
          <w:sz w:val="24"/>
          <w:szCs w:val="24"/>
        </w:rPr>
      </w:pPr>
    </w:p>
    <w:p w14:paraId="78753824" w14:textId="77777777" w:rsidR="008718DD" w:rsidRPr="00905AE1" w:rsidRDefault="008718DD" w:rsidP="00905AE1">
      <w:pPr>
        <w:spacing w:after="0" w:line="240" w:lineRule="auto"/>
        <w:ind w:left="1440"/>
        <w:rPr>
          <w:rFonts w:ascii="Times New Roman" w:hAnsi="Times New Roman" w:cs="Times New Roman"/>
          <w:i/>
          <w:sz w:val="24"/>
          <w:szCs w:val="24"/>
        </w:rPr>
      </w:pPr>
      <w:r w:rsidRPr="00905AE1">
        <w:rPr>
          <w:rFonts w:ascii="Times New Roman" w:hAnsi="Times New Roman" w:cs="Times New Roman"/>
          <w:i/>
          <w:sz w:val="24"/>
          <w:szCs w:val="24"/>
        </w:rPr>
        <w:t>(</w:t>
      </w:r>
      <w:proofErr w:type="spellStart"/>
      <w:r w:rsidRPr="00905AE1">
        <w:rPr>
          <w:rFonts w:ascii="Times New Roman" w:hAnsi="Times New Roman" w:cs="Times New Roman"/>
          <w:i/>
          <w:sz w:val="24"/>
          <w:szCs w:val="24"/>
        </w:rPr>
        <w:t>i</w:t>
      </w:r>
      <w:proofErr w:type="spellEnd"/>
      <w:r w:rsidRPr="00905AE1">
        <w:rPr>
          <w:rFonts w:ascii="Times New Roman" w:hAnsi="Times New Roman" w:cs="Times New Roman"/>
          <w:i/>
          <w:sz w:val="24"/>
          <w:szCs w:val="24"/>
        </w:rPr>
        <w:t xml:space="preserve">) the information already gathered; </w:t>
      </w:r>
    </w:p>
    <w:p w14:paraId="43F7A993" w14:textId="77777777" w:rsidR="008718DD" w:rsidRPr="00905AE1" w:rsidRDefault="008718DD" w:rsidP="00905AE1">
      <w:pPr>
        <w:spacing w:after="0" w:line="240" w:lineRule="auto"/>
        <w:ind w:left="1440"/>
        <w:rPr>
          <w:rFonts w:ascii="Times New Roman" w:hAnsi="Times New Roman" w:cs="Times New Roman"/>
          <w:i/>
          <w:sz w:val="24"/>
          <w:szCs w:val="24"/>
        </w:rPr>
      </w:pPr>
      <w:r w:rsidRPr="00905AE1">
        <w:rPr>
          <w:rFonts w:ascii="Times New Roman" w:hAnsi="Times New Roman" w:cs="Times New Roman"/>
          <w:i/>
          <w:sz w:val="24"/>
          <w:szCs w:val="24"/>
        </w:rPr>
        <w:t xml:space="preserve">(ii) identified data gaps and limitations; </w:t>
      </w:r>
    </w:p>
    <w:p w14:paraId="0F3146D8" w14:textId="77777777" w:rsidR="008718DD" w:rsidRPr="00905AE1" w:rsidRDefault="008718DD" w:rsidP="00905AE1">
      <w:pPr>
        <w:spacing w:after="0" w:line="240" w:lineRule="auto"/>
        <w:ind w:left="1440"/>
        <w:rPr>
          <w:rFonts w:ascii="Times New Roman" w:hAnsi="Times New Roman" w:cs="Times New Roman"/>
          <w:i/>
          <w:sz w:val="24"/>
          <w:szCs w:val="24"/>
        </w:rPr>
      </w:pPr>
      <w:r w:rsidRPr="00905AE1">
        <w:rPr>
          <w:rFonts w:ascii="Times New Roman" w:hAnsi="Times New Roman" w:cs="Times New Roman"/>
          <w:i/>
          <w:sz w:val="24"/>
          <w:szCs w:val="24"/>
        </w:rPr>
        <w:t xml:space="preserve">(iii) a first partial and evidence-based answer to the question; </w:t>
      </w:r>
    </w:p>
    <w:p w14:paraId="70778928" w14:textId="77777777" w:rsidR="008718DD" w:rsidRPr="00905AE1" w:rsidRDefault="008718DD" w:rsidP="00905AE1">
      <w:pPr>
        <w:spacing w:after="0" w:line="240" w:lineRule="auto"/>
        <w:ind w:left="1440"/>
        <w:rPr>
          <w:rFonts w:ascii="Times New Roman" w:hAnsi="Times New Roman" w:cs="Times New Roman"/>
          <w:i/>
          <w:sz w:val="24"/>
          <w:szCs w:val="24"/>
        </w:rPr>
      </w:pPr>
      <w:r w:rsidRPr="00905AE1">
        <w:rPr>
          <w:rFonts w:ascii="Times New Roman" w:hAnsi="Times New Roman" w:cs="Times New Roman"/>
          <w:i/>
          <w:sz w:val="24"/>
          <w:szCs w:val="24"/>
        </w:rPr>
        <w:t xml:space="preserve">(iv) key issues still to be covered; and </w:t>
      </w:r>
    </w:p>
    <w:p w14:paraId="34D5C8AE" w14:textId="77777777" w:rsidR="008718DD" w:rsidRPr="00905AE1" w:rsidRDefault="008718DD" w:rsidP="00905AE1">
      <w:pPr>
        <w:spacing w:after="0" w:line="240" w:lineRule="auto"/>
        <w:ind w:left="1440"/>
        <w:rPr>
          <w:rFonts w:ascii="Times New Roman" w:hAnsi="Times New Roman" w:cs="Times New Roman"/>
          <w:i/>
          <w:sz w:val="24"/>
          <w:szCs w:val="24"/>
        </w:rPr>
      </w:pPr>
      <w:r w:rsidRPr="00905AE1">
        <w:rPr>
          <w:rFonts w:ascii="Times New Roman" w:hAnsi="Times New Roman" w:cs="Times New Roman"/>
          <w:i/>
          <w:sz w:val="24"/>
          <w:szCs w:val="24"/>
        </w:rPr>
        <w:t xml:space="preserve">(v) assumptions and causal links still to be tested; </w:t>
      </w:r>
    </w:p>
    <w:p w14:paraId="08808C83" w14:textId="77777777" w:rsidR="008718DD" w:rsidRPr="00905AE1" w:rsidRDefault="008718DD" w:rsidP="00905AE1">
      <w:pPr>
        <w:spacing w:after="0" w:line="240" w:lineRule="auto"/>
        <w:ind w:left="1440"/>
        <w:rPr>
          <w:rFonts w:ascii="Times New Roman" w:hAnsi="Times New Roman" w:cs="Times New Roman"/>
          <w:sz w:val="24"/>
          <w:szCs w:val="24"/>
        </w:rPr>
      </w:pPr>
    </w:p>
    <w:p w14:paraId="469B3423" w14:textId="77777777" w:rsidR="008718DD" w:rsidRPr="00905AE1" w:rsidRDefault="008718DD" w:rsidP="00905AE1">
      <w:pPr>
        <w:numPr>
          <w:ilvl w:val="0"/>
          <w:numId w:val="7"/>
        </w:numPr>
        <w:spacing w:before="100" w:beforeAutospacing="1" w:after="0" w:line="240" w:lineRule="auto"/>
        <w:rPr>
          <w:rFonts w:ascii="Times New Roman" w:hAnsi="Times New Roman" w:cs="Times New Roman"/>
          <w:sz w:val="24"/>
          <w:szCs w:val="24"/>
        </w:rPr>
      </w:pPr>
      <w:r w:rsidRPr="00905AE1">
        <w:rPr>
          <w:rStyle w:val="Strong"/>
          <w:rFonts w:ascii="Times New Roman" w:hAnsi="Times New Roman" w:cs="Times New Roman"/>
          <w:sz w:val="24"/>
          <w:szCs w:val="24"/>
        </w:rPr>
        <w:lastRenderedPageBreak/>
        <w:t>Describe, for each Evaluation Question, the full methodological approach</w:t>
      </w:r>
      <w:r w:rsidRPr="00905AE1">
        <w:rPr>
          <w:rFonts w:ascii="Times New Roman" w:hAnsi="Times New Roman" w:cs="Times New Roman"/>
          <w:sz w:val="24"/>
          <w:szCs w:val="24"/>
        </w:rPr>
        <w:t xml:space="preserve"> to be applied during the Field Phase in order to generate robust evaluative judgements; </w:t>
      </w:r>
    </w:p>
    <w:p w14:paraId="4B2C058B" w14:textId="77777777" w:rsidR="008718DD" w:rsidRPr="00905AE1" w:rsidRDefault="008718DD" w:rsidP="00905AE1">
      <w:pPr>
        <w:numPr>
          <w:ilvl w:val="0"/>
          <w:numId w:val="7"/>
        </w:numPr>
        <w:spacing w:before="100" w:beforeAutospacing="1" w:after="0" w:line="240" w:lineRule="auto"/>
        <w:rPr>
          <w:rFonts w:ascii="Times New Roman" w:hAnsi="Times New Roman" w:cs="Times New Roman"/>
          <w:sz w:val="24"/>
          <w:szCs w:val="24"/>
        </w:rPr>
      </w:pPr>
      <w:r w:rsidRPr="00905AE1">
        <w:rPr>
          <w:rStyle w:val="Strong"/>
          <w:rFonts w:ascii="Times New Roman" w:hAnsi="Times New Roman" w:cs="Times New Roman"/>
          <w:sz w:val="24"/>
          <w:szCs w:val="24"/>
        </w:rPr>
        <w:t>Identify and present the full set of data collection and analytical tools</w:t>
      </w:r>
      <w:r w:rsidRPr="00905AE1">
        <w:rPr>
          <w:rFonts w:ascii="Times New Roman" w:hAnsi="Times New Roman" w:cs="Times New Roman"/>
          <w:sz w:val="24"/>
          <w:szCs w:val="24"/>
        </w:rPr>
        <w:t xml:space="preserve"> to be used during the Field Phase (e.g. interview guides, consultation protocols, observation checklists, scoring rubrics); </w:t>
      </w:r>
    </w:p>
    <w:p w14:paraId="72DD95BC" w14:textId="369F6B7C" w:rsidR="008718DD" w:rsidRDefault="008718DD" w:rsidP="00905AE1">
      <w:pPr>
        <w:numPr>
          <w:ilvl w:val="0"/>
          <w:numId w:val="7"/>
        </w:numPr>
        <w:spacing w:before="100" w:beforeAutospacing="1" w:after="0" w:line="240" w:lineRule="auto"/>
        <w:rPr>
          <w:rFonts w:ascii="Times New Roman" w:hAnsi="Times New Roman" w:cs="Times New Roman"/>
          <w:sz w:val="24"/>
          <w:szCs w:val="24"/>
        </w:rPr>
      </w:pPr>
      <w:r w:rsidRPr="00905AE1">
        <w:rPr>
          <w:rStyle w:val="Strong"/>
          <w:rFonts w:ascii="Times New Roman" w:hAnsi="Times New Roman" w:cs="Times New Roman"/>
          <w:sz w:val="24"/>
          <w:szCs w:val="24"/>
        </w:rPr>
        <w:t>Indicate all preparatory steps already undertaken for the Field Phase</w:t>
      </w:r>
      <w:r w:rsidRPr="00905AE1">
        <w:rPr>
          <w:rFonts w:ascii="Times New Roman" w:hAnsi="Times New Roman" w:cs="Times New Roman"/>
          <w:sz w:val="24"/>
          <w:szCs w:val="24"/>
        </w:rPr>
        <w:t>, including stakeholder mapping, draft interview schedules, proposed field itineraries, and logistical arrangements.</w:t>
      </w:r>
    </w:p>
    <w:p w14:paraId="2A701677" w14:textId="77777777" w:rsidR="00905AE1" w:rsidRDefault="00905AE1" w:rsidP="00905AE1">
      <w:pPr>
        <w:spacing w:before="100" w:beforeAutospacing="1" w:after="0" w:line="240" w:lineRule="auto"/>
        <w:rPr>
          <w:rFonts w:ascii="Times New Roman" w:hAnsi="Times New Roman" w:cs="Times New Roman"/>
          <w:sz w:val="24"/>
          <w:szCs w:val="24"/>
        </w:rPr>
      </w:pPr>
    </w:p>
    <w:p w14:paraId="647FCCA3" w14:textId="77777777" w:rsidR="00905AE1" w:rsidRDefault="00905AE1" w:rsidP="00905AE1">
      <w:pPr>
        <w:spacing w:after="0" w:line="240" w:lineRule="auto"/>
        <w:ind w:left="360"/>
        <w:rPr>
          <w:rFonts w:ascii="Times New Roman" w:hAnsi="Times New Roman" w:cs="Times New Roman"/>
          <w:b/>
          <w:bCs/>
          <w:i/>
          <w:iCs/>
          <w:sz w:val="24"/>
          <w:szCs w:val="24"/>
          <w:u w:val="single"/>
        </w:rPr>
      </w:pPr>
    </w:p>
    <w:p w14:paraId="0F074EEB" w14:textId="543DDE23" w:rsidR="008E1866" w:rsidRPr="00905AE1" w:rsidRDefault="008E1866" w:rsidP="00905AE1">
      <w:pPr>
        <w:spacing w:after="0" w:line="240" w:lineRule="auto"/>
        <w:ind w:left="360"/>
        <w:rPr>
          <w:rFonts w:ascii="Times New Roman" w:hAnsi="Times New Roman" w:cs="Times New Roman"/>
          <w:b/>
          <w:bCs/>
          <w:i/>
          <w:iCs/>
          <w:sz w:val="24"/>
          <w:szCs w:val="24"/>
          <w:u w:val="single"/>
        </w:rPr>
      </w:pPr>
      <w:r w:rsidRPr="00905AE1">
        <w:rPr>
          <w:rFonts w:ascii="Times New Roman" w:hAnsi="Times New Roman" w:cs="Times New Roman"/>
          <w:b/>
          <w:bCs/>
          <w:i/>
          <w:iCs/>
          <w:sz w:val="24"/>
          <w:szCs w:val="24"/>
          <w:u w:val="single"/>
        </w:rPr>
        <w:t>Key Deliverables – Finalisation Stage of Desk Phase</w:t>
      </w:r>
    </w:p>
    <w:p w14:paraId="266B3F46" w14:textId="77777777" w:rsidR="008E1866" w:rsidRPr="00905AE1" w:rsidRDefault="008E1866" w:rsidP="00905AE1">
      <w:pPr>
        <w:numPr>
          <w:ilvl w:val="0"/>
          <w:numId w:val="20"/>
        </w:numPr>
        <w:spacing w:before="100" w:beforeAutospacing="1" w:after="0" w:line="240" w:lineRule="auto"/>
        <w:rPr>
          <w:rFonts w:ascii="Times New Roman" w:hAnsi="Times New Roman" w:cs="Times New Roman"/>
          <w:sz w:val="24"/>
          <w:szCs w:val="24"/>
        </w:rPr>
      </w:pPr>
      <w:r w:rsidRPr="00905AE1">
        <w:rPr>
          <w:rStyle w:val="Strong"/>
          <w:rFonts w:ascii="Times New Roman" w:hAnsi="Times New Roman" w:cs="Times New Roman"/>
          <w:sz w:val="24"/>
          <w:szCs w:val="24"/>
        </w:rPr>
        <w:t>Desk Review Report / Updated Inception Report (Final Version)</w:t>
      </w:r>
      <w:r w:rsidRPr="00905AE1">
        <w:rPr>
          <w:rFonts w:ascii="Times New Roman" w:hAnsi="Times New Roman" w:cs="Times New Roman"/>
          <w:sz w:val="24"/>
          <w:szCs w:val="24"/>
        </w:rPr>
        <w:t xml:space="preserve">, including: </w:t>
      </w:r>
    </w:p>
    <w:p w14:paraId="7B673937" w14:textId="77777777" w:rsidR="008E1866" w:rsidRPr="00905AE1" w:rsidRDefault="008E1866" w:rsidP="00905AE1">
      <w:pPr>
        <w:numPr>
          <w:ilvl w:val="1"/>
          <w:numId w:val="20"/>
        </w:numPr>
        <w:spacing w:before="100" w:beforeAutospacing="1" w:after="0" w:line="240" w:lineRule="auto"/>
        <w:rPr>
          <w:rFonts w:ascii="Times New Roman" w:hAnsi="Times New Roman" w:cs="Times New Roman"/>
          <w:i/>
          <w:sz w:val="24"/>
          <w:szCs w:val="24"/>
        </w:rPr>
      </w:pPr>
      <w:r w:rsidRPr="00905AE1">
        <w:rPr>
          <w:rFonts w:ascii="Times New Roman" w:hAnsi="Times New Roman" w:cs="Times New Roman"/>
          <w:i/>
          <w:sz w:val="24"/>
          <w:szCs w:val="24"/>
        </w:rPr>
        <w:t xml:space="preserve">Preliminary Findings per Evaluation Question </w:t>
      </w:r>
    </w:p>
    <w:p w14:paraId="420AFC8D" w14:textId="77777777" w:rsidR="008E1866" w:rsidRPr="00905AE1" w:rsidRDefault="008E1866" w:rsidP="00905AE1">
      <w:pPr>
        <w:numPr>
          <w:ilvl w:val="1"/>
          <w:numId w:val="20"/>
        </w:numPr>
        <w:spacing w:before="100" w:beforeAutospacing="1" w:after="0" w:line="240" w:lineRule="auto"/>
        <w:rPr>
          <w:rFonts w:ascii="Times New Roman" w:hAnsi="Times New Roman" w:cs="Times New Roman"/>
          <w:i/>
          <w:sz w:val="24"/>
          <w:szCs w:val="24"/>
        </w:rPr>
      </w:pPr>
      <w:r w:rsidRPr="00905AE1">
        <w:rPr>
          <w:rFonts w:ascii="Times New Roman" w:hAnsi="Times New Roman" w:cs="Times New Roman"/>
          <w:i/>
          <w:sz w:val="24"/>
          <w:szCs w:val="24"/>
        </w:rPr>
        <w:t xml:space="preserve">Identified Data Gaps and Limitations </w:t>
      </w:r>
    </w:p>
    <w:p w14:paraId="3A877395" w14:textId="77777777" w:rsidR="008E1866" w:rsidRPr="00905AE1" w:rsidRDefault="008E1866" w:rsidP="00905AE1">
      <w:pPr>
        <w:numPr>
          <w:ilvl w:val="1"/>
          <w:numId w:val="20"/>
        </w:numPr>
        <w:spacing w:before="100" w:beforeAutospacing="1" w:after="0" w:line="240" w:lineRule="auto"/>
        <w:rPr>
          <w:rFonts w:ascii="Times New Roman" w:hAnsi="Times New Roman" w:cs="Times New Roman"/>
          <w:i/>
          <w:sz w:val="24"/>
          <w:szCs w:val="24"/>
        </w:rPr>
      </w:pPr>
      <w:r w:rsidRPr="00905AE1">
        <w:rPr>
          <w:rFonts w:ascii="Times New Roman" w:hAnsi="Times New Roman" w:cs="Times New Roman"/>
          <w:i/>
          <w:sz w:val="24"/>
          <w:szCs w:val="24"/>
        </w:rPr>
        <w:t xml:space="preserve">Refined Analytical Framework and Triangulation Strategy </w:t>
      </w:r>
    </w:p>
    <w:p w14:paraId="7969E41B" w14:textId="77777777" w:rsidR="008E1866" w:rsidRPr="00905AE1" w:rsidRDefault="008E1866" w:rsidP="00905AE1">
      <w:pPr>
        <w:numPr>
          <w:ilvl w:val="0"/>
          <w:numId w:val="20"/>
        </w:numPr>
        <w:spacing w:before="100" w:beforeAutospacing="1" w:after="0" w:line="240" w:lineRule="auto"/>
        <w:rPr>
          <w:rFonts w:ascii="Times New Roman" w:hAnsi="Times New Roman" w:cs="Times New Roman"/>
          <w:sz w:val="24"/>
          <w:szCs w:val="24"/>
        </w:rPr>
      </w:pPr>
      <w:r w:rsidRPr="00905AE1">
        <w:rPr>
          <w:rStyle w:val="Strong"/>
          <w:rFonts w:ascii="Times New Roman" w:hAnsi="Times New Roman" w:cs="Times New Roman"/>
          <w:sz w:val="24"/>
          <w:szCs w:val="24"/>
        </w:rPr>
        <w:t>Evaluation Matrix (Updated with Preliminary Evidence)</w:t>
      </w:r>
      <w:r w:rsidRPr="00905AE1">
        <w:rPr>
          <w:rFonts w:ascii="Times New Roman" w:hAnsi="Times New Roman" w:cs="Times New Roman"/>
          <w:sz w:val="24"/>
          <w:szCs w:val="24"/>
        </w:rPr>
        <w:t xml:space="preserve"> </w:t>
      </w:r>
    </w:p>
    <w:p w14:paraId="6E60DCDD" w14:textId="77777777" w:rsidR="008E1866" w:rsidRPr="00905AE1" w:rsidRDefault="008E1866" w:rsidP="00905AE1">
      <w:pPr>
        <w:numPr>
          <w:ilvl w:val="0"/>
          <w:numId w:val="20"/>
        </w:numPr>
        <w:spacing w:before="100" w:beforeAutospacing="1" w:after="0" w:line="240" w:lineRule="auto"/>
        <w:rPr>
          <w:rFonts w:ascii="Times New Roman" w:hAnsi="Times New Roman" w:cs="Times New Roman"/>
          <w:sz w:val="24"/>
          <w:szCs w:val="24"/>
        </w:rPr>
      </w:pPr>
      <w:r w:rsidRPr="00905AE1">
        <w:rPr>
          <w:rStyle w:val="Strong"/>
          <w:rFonts w:ascii="Times New Roman" w:hAnsi="Times New Roman" w:cs="Times New Roman"/>
          <w:sz w:val="24"/>
          <w:szCs w:val="24"/>
        </w:rPr>
        <w:t>Field Phase Methodological Plan</w:t>
      </w:r>
      <w:r w:rsidRPr="00905AE1">
        <w:rPr>
          <w:rFonts w:ascii="Times New Roman" w:hAnsi="Times New Roman" w:cs="Times New Roman"/>
          <w:sz w:val="24"/>
          <w:szCs w:val="24"/>
        </w:rPr>
        <w:t xml:space="preserve">, detailing: </w:t>
      </w:r>
    </w:p>
    <w:p w14:paraId="1505EA45" w14:textId="77777777" w:rsidR="008E1866" w:rsidRPr="00905AE1" w:rsidRDefault="008E1866" w:rsidP="00905AE1">
      <w:pPr>
        <w:numPr>
          <w:ilvl w:val="1"/>
          <w:numId w:val="20"/>
        </w:numPr>
        <w:spacing w:before="100" w:beforeAutospacing="1" w:after="0" w:line="240" w:lineRule="auto"/>
        <w:rPr>
          <w:rFonts w:ascii="Times New Roman" w:hAnsi="Times New Roman" w:cs="Times New Roman"/>
          <w:i/>
          <w:sz w:val="24"/>
          <w:szCs w:val="24"/>
        </w:rPr>
      </w:pPr>
      <w:r w:rsidRPr="00905AE1">
        <w:rPr>
          <w:rFonts w:ascii="Times New Roman" w:hAnsi="Times New Roman" w:cs="Times New Roman"/>
          <w:i/>
          <w:sz w:val="24"/>
          <w:szCs w:val="24"/>
        </w:rPr>
        <w:t xml:space="preserve">Data collection strategy </w:t>
      </w:r>
    </w:p>
    <w:p w14:paraId="1EF926C5" w14:textId="77777777" w:rsidR="008E1866" w:rsidRPr="00905AE1" w:rsidRDefault="008E1866" w:rsidP="00905AE1">
      <w:pPr>
        <w:numPr>
          <w:ilvl w:val="1"/>
          <w:numId w:val="20"/>
        </w:numPr>
        <w:spacing w:before="100" w:beforeAutospacing="1" w:after="0" w:line="240" w:lineRule="auto"/>
        <w:rPr>
          <w:rFonts w:ascii="Times New Roman" w:hAnsi="Times New Roman" w:cs="Times New Roman"/>
          <w:i/>
          <w:sz w:val="24"/>
          <w:szCs w:val="24"/>
        </w:rPr>
      </w:pPr>
      <w:r w:rsidRPr="00905AE1">
        <w:rPr>
          <w:rFonts w:ascii="Times New Roman" w:hAnsi="Times New Roman" w:cs="Times New Roman"/>
          <w:i/>
          <w:sz w:val="24"/>
          <w:szCs w:val="24"/>
        </w:rPr>
        <w:t xml:space="preserve">Tools and instruments </w:t>
      </w:r>
    </w:p>
    <w:p w14:paraId="5C9BCABE" w14:textId="77777777" w:rsidR="008E1866" w:rsidRPr="00905AE1" w:rsidRDefault="008E1866" w:rsidP="00905AE1">
      <w:pPr>
        <w:numPr>
          <w:ilvl w:val="0"/>
          <w:numId w:val="20"/>
        </w:numPr>
        <w:spacing w:before="100" w:beforeAutospacing="1" w:after="0" w:line="240" w:lineRule="auto"/>
        <w:rPr>
          <w:rFonts w:ascii="Times New Roman" w:hAnsi="Times New Roman" w:cs="Times New Roman"/>
          <w:sz w:val="24"/>
          <w:szCs w:val="24"/>
        </w:rPr>
      </w:pPr>
      <w:r w:rsidRPr="00905AE1">
        <w:rPr>
          <w:rStyle w:val="Strong"/>
          <w:rFonts w:ascii="Times New Roman" w:hAnsi="Times New Roman" w:cs="Times New Roman"/>
          <w:sz w:val="24"/>
          <w:szCs w:val="24"/>
        </w:rPr>
        <w:t>Stakeholder Consultation Summary Report</w:t>
      </w:r>
      <w:r w:rsidRPr="00905AE1">
        <w:rPr>
          <w:rFonts w:ascii="Times New Roman" w:hAnsi="Times New Roman" w:cs="Times New Roman"/>
          <w:sz w:val="24"/>
          <w:szCs w:val="24"/>
        </w:rPr>
        <w:t xml:space="preserve"> (</w:t>
      </w:r>
      <w:r w:rsidRPr="00905AE1">
        <w:rPr>
          <w:rFonts w:ascii="Times New Roman" w:hAnsi="Times New Roman" w:cs="Times New Roman"/>
          <w:i/>
          <w:sz w:val="24"/>
          <w:szCs w:val="24"/>
        </w:rPr>
        <w:t>interviews conducted and key insights</w:t>
      </w:r>
      <w:r w:rsidRPr="00905AE1">
        <w:rPr>
          <w:rFonts w:ascii="Times New Roman" w:hAnsi="Times New Roman" w:cs="Times New Roman"/>
          <w:sz w:val="24"/>
          <w:szCs w:val="24"/>
        </w:rPr>
        <w:t xml:space="preserve">) </w:t>
      </w:r>
    </w:p>
    <w:p w14:paraId="5FBDB948" w14:textId="77777777" w:rsidR="008E1866" w:rsidRPr="00905AE1" w:rsidRDefault="008E1866" w:rsidP="00905AE1">
      <w:pPr>
        <w:numPr>
          <w:ilvl w:val="0"/>
          <w:numId w:val="20"/>
        </w:numPr>
        <w:spacing w:before="100" w:beforeAutospacing="1" w:after="0" w:line="240" w:lineRule="auto"/>
        <w:rPr>
          <w:rFonts w:ascii="Times New Roman" w:hAnsi="Times New Roman" w:cs="Times New Roman"/>
          <w:sz w:val="24"/>
          <w:szCs w:val="24"/>
        </w:rPr>
      </w:pPr>
      <w:r w:rsidRPr="00905AE1">
        <w:rPr>
          <w:rStyle w:val="Strong"/>
          <w:rFonts w:ascii="Times New Roman" w:hAnsi="Times New Roman" w:cs="Times New Roman"/>
          <w:sz w:val="24"/>
          <w:szCs w:val="24"/>
        </w:rPr>
        <w:t>Field Phase Preparation Package</w:t>
      </w:r>
      <w:r w:rsidRPr="00905AE1">
        <w:rPr>
          <w:rFonts w:ascii="Times New Roman" w:hAnsi="Times New Roman" w:cs="Times New Roman"/>
          <w:sz w:val="24"/>
          <w:szCs w:val="24"/>
        </w:rPr>
        <w:t xml:space="preserve">, including: </w:t>
      </w:r>
    </w:p>
    <w:p w14:paraId="0C79EC55" w14:textId="77777777" w:rsidR="008E1866" w:rsidRPr="00905AE1" w:rsidRDefault="008E1866" w:rsidP="00905AE1">
      <w:pPr>
        <w:numPr>
          <w:ilvl w:val="1"/>
          <w:numId w:val="9"/>
        </w:numPr>
        <w:spacing w:before="100" w:beforeAutospacing="1" w:after="0" w:line="240" w:lineRule="auto"/>
        <w:rPr>
          <w:rFonts w:ascii="Times New Roman" w:hAnsi="Times New Roman" w:cs="Times New Roman"/>
          <w:i/>
          <w:sz w:val="24"/>
          <w:szCs w:val="24"/>
        </w:rPr>
      </w:pPr>
      <w:r w:rsidRPr="00905AE1">
        <w:rPr>
          <w:rFonts w:ascii="Times New Roman" w:hAnsi="Times New Roman" w:cs="Times New Roman"/>
          <w:i/>
          <w:sz w:val="24"/>
          <w:szCs w:val="24"/>
        </w:rPr>
        <w:t xml:space="preserve">Final data collection tools </w:t>
      </w:r>
    </w:p>
    <w:p w14:paraId="3C6C1EF1" w14:textId="77777777" w:rsidR="008E1866" w:rsidRPr="00905AE1" w:rsidRDefault="008E1866" w:rsidP="00905AE1">
      <w:pPr>
        <w:numPr>
          <w:ilvl w:val="1"/>
          <w:numId w:val="9"/>
        </w:numPr>
        <w:spacing w:before="100" w:beforeAutospacing="1" w:after="0" w:line="240" w:lineRule="auto"/>
        <w:rPr>
          <w:rFonts w:ascii="Times New Roman" w:hAnsi="Times New Roman" w:cs="Times New Roman"/>
          <w:i/>
          <w:sz w:val="24"/>
          <w:szCs w:val="24"/>
        </w:rPr>
      </w:pPr>
      <w:r w:rsidRPr="00905AE1">
        <w:rPr>
          <w:rFonts w:ascii="Times New Roman" w:hAnsi="Times New Roman" w:cs="Times New Roman"/>
          <w:i/>
          <w:sz w:val="24"/>
          <w:szCs w:val="24"/>
        </w:rPr>
        <w:t xml:space="preserve">Stakeholder engagement schedule </w:t>
      </w:r>
    </w:p>
    <w:p w14:paraId="1AEBE7E2" w14:textId="77777777" w:rsidR="008E1866" w:rsidRDefault="008E1866" w:rsidP="00905AE1">
      <w:pPr>
        <w:numPr>
          <w:ilvl w:val="1"/>
          <w:numId w:val="9"/>
        </w:numPr>
        <w:spacing w:before="100" w:beforeAutospacing="1" w:after="0" w:line="240" w:lineRule="auto"/>
        <w:rPr>
          <w:rFonts w:ascii="Times New Roman" w:hAnsi="Times New Roman" w:cs="Times New Roman"/>
          <w:i/>
          <w:sz w:val="24"/>
          <w:szCs w:val="24"/>
        </w:rPr>
      </w:pPr>
      <w:r w:rsidRPr="00905AE1">
        <w:rPr>
          <w:rFonts w:ascii="Times New Roman" w:hAnsi="Times New Roman" w:cs="Times New Roman"/>
          <w:i/>
          <w:sz w:val="24"/>
          <w:szCs w:val="24"/>
        </w:rPr>
        <w:t>Draft field mission itinerary and logistics plan</w:t>
      </w:r>
    </w:p>
    <w:p w14:paraId="7B77C3CF" w14:textId="77777777" w:rsidR="00905AE1" w:rsidRPr="00905AE1" w:rsidRDefault="00905AE1" w:rsidP="00905AE1">
      <w:pPr>
        <w:spacing w:before="100" w:beforeAutospacing="1" w:after="0" w:line="240" w:lineRule="auto"/>
        <w:ind w:left="1800"/>
        <w:rPr>
          <w:rFonts w:ascii="Times New Roman" w:hAnsi="Times New Roman" w:cs="Times New Roman"/>
          <w:i/>
          <w:sz w:val="24"/>
          <w:szCs w:val="24"/>
        </w:rPr>
      </w:pPr>
    </w:p>
    <w:p w14:paraId="41B37B19" w14:textId="4F8DE669" w:rsidR="00D62202" w:rsidRPr="00905AE1" w:rsidRDefault="00D62202" w:rsidP="00905AE1">
      <w:pPr>
        <w:pStyle w:val="ListParagraph"/>
        <w:numPr>
          <w:ilvl w:val="0"/>
          <w:numId w:val="31"/>
        </w:numPr>
        <w:spacing w:after="0" w:line="240" w:lineRule="auto"/>
        <w:rPr>
          <w:rFonts w:ascii="Times New Roman" w:hAnsi="Times New Roman" w:cs="Times New Roman"/>
          <w:b/>
          <w:bCs/>
          <w:color w:val="0070C0"/>
          <w:sz w:val="24"/>
          <w:szCs w:val="24"/>
        </w:rPr>
      </w:pPr>
      <w:r w:rsidRPr="00905AE1">
        <w:rPr>
          <w:rFonts w:ascii="Times New Roman" w:hAnsi="Times New Roman" w:cs="Times New Roman"/>
          <w:b/>
          <w:bCs/>
          <w:color w:val="0070C0"/>
          <w:sz w:val="24"/>
          <w:szCs w:val="24"/>
        </w:rPr>
        <w:t>Field Phase</w:t>
      </w:r>
    </w:p>
    <w:p w14:paraId="445C9673" w14:textId="77777777" w:rsidR="00E26A41" w:rsidRPr="00905AE1" w:rsidRDefault="00E26A41" w:rsidP="00905AE1">
      <w:pPr>
        <w:spacing w:after="0" w:line="240" w:lineRule="auto"/>
        <w:ind w:left="426"/>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kern w:val="0"/>
          <w:sz w:val="24"/>
          <w:szCs w:val="24"/>
          <w:lang w:val="en-GB" w:eastAsia="en-GB"/>
          <w14:ligatures w14:val="none"/>
        </w:rPr>
        <w:t xml:space="preserve">The Field Phase shall focus on </w:t>
      </w:r>
      <w:r w:rsidRPr="00905AE1">
        <w:rPr>
          <w:rFonts w:ascii="Times New Roman" w:eastAsia="Times New Roman" w:hAnsi="Times New Roman" w:cs="Times New Roman"/>
          <w:b/>
          <w:bCs/>
          <w:kern w:val="0"/>
          <w:sz w:val="24"/>
          <w:szCs w:val="24"/>
          <w:lang w:val="en-GB" w:eastAsia="en-GB"/>
          <w14:ligatures w14:val="none"/>
        </w:rPr>
        <w:t>primary data collection at regional and selected national levels</w:t>
      </w:r>
      <w:r w:rsidRPr="00905AE1">
        <w:rPr>
          <w:rFonts w:ascii="Times New Roman" w:eastAsia="Times New Roman" w:hAnsi="Times New Roman" w:cs="Times New Roman"/>
          <w:kern w:val="0"/>
          <w:sz w:val="24"/>
          <w:szCs w:val="24"/>
          <w:lang w:val="en-GB" w:eastAsia="en-GB"/>
          <w14:ligatures w14:val="none"/>
        </w:rPr>
        <w:t xml:space="preserve">. Prior to commencement of field activities, the evaluator shall submit a </w:t>
      </w:r>
      <w:r w:rsidRPr="00905AE1">
        <w:rPr>
          <w:rFonts w:ascii="Times New Roman" w:eastAsia="Times New Roman" w:hAnsi="Times New Roman" w:cs="Times New Roman"/>
          <w:b/>
          <w:bCs/>
          <w:kern w:val="0"/>
          <w:sz w:val="24"/>
          <w:szCs w:val="24"/>
          <w:lang w:val="en-GB" w:eastAsia="en-GB"/>
          <w14:ligatures w14:val="none"/>
        </w:rPr>
        <w:t>detailed Field Work Plan</w:t>
      </w:r>
      <w:r w:rsidRPr="00905AE1">
        <w:rPr>
          <w:rFonts w:ascii="Times New Roman" w:eastAsia="Times New Roman" w:hAnsi="Times New Roman" w:cs="Times New Roman"/>
          <w:kern w:val="0"/>
          <w:sz w:val="24"/>
          <w:szCs w:val="24"/>
          <w:lang w:val="en-GB" w:eastAsia="en-GB"/>
          <w14:ligatures w14:val="none"/>
        </w:rPr>
        <w:t>, including an indicative list of individuals and institutions to be interviewed, proposed meeting dates, locations, and itineraries, for validation by AU-IBAR.</w:t>
      </w:r>
    </w:p>
    <w:p w14:paraId="051E8493" w14:textId="77777777" w:rsidR="00E26A41" w:rsidRPr="00905AE1" w:rsidRDefault="00E26A41" w:rsidP="00905AE1">
      <w:pPr>
        <w:spacing w:after="0" w:line="240" w:lineRule="auto"/>
        <w:ind w:left="426"/>
        <w:rPr>
          <w:rFonts w:ascii="Times New Roman" w:eastAsia="Times New Roman" w:hAnsi="Times New Roman" w:cs="Times New Roman"/>
          <w:kern w:val="0"/>
          <w:sz w:val="24"/>
          <w:szCs w:val="24"/>
          <w:lang w:val="en-GB" w:eastAsia="en-GB"/>
          <w14:ligatures w14:val="none"/>
        </w:rPr>
      </w:pPr>
    </w:p>
    <w:p w14:paraId="2F048DD9" w14:textId="778B3AF6" w:rsidR="00E26A41" w:rsidRPr="00905AE1" w:rsidRDefault="00E26A41" w:rsidP="00905AE1">
      <w:pPr>
        <w:spacing w:after="0" w:line="240" w:lineRule="auto"/>
        <w:ind w:left="426"/>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kern w:val="0"/>
          <w:sz w:val="24"/>
          <w:szCs w:val="24"/>
          <w:lang w:val="en-GB" w:eastAsia="en-GB"/>
          <w14:ligatures w14:val="none"/>
        </w:rPr>
        <w:t xml:space="preserve">The formal entry point for the Field Phase shall be the </w:t>
      </w:r>
      <w:r w:rsidRPr="00905AE1">
        <w:rPr>
          <w:rFonts w:ascii="Times New Roman" w:eastAsia="Times New Roman" w:hAnsi="Times New Roman" w:cs="Times New Roman"/>
          <w:b/>
          <w:bCs/>
          <w:kern w:val="0"/>
          <w:sz w:val="24"/>
          <w:szCs w:val="24"/>
          <w:lang w:val="en-GB" w:eastAsia="en-GB"/>
          <w14:ligatures w14:val="none"/>
        </w:rPr>
        <w:t>Regional Coordinators based in the respective Regional Animal Health Centres (RAHCs)</w:t>
      </w:r>
      <w:r w:rsidRPr="00905AE1">
        <w:rPr>
          <w:rFonts w:ascii="Times New Roman" w:eastAsia="Times New Roman" w:hAnsi="Times New Roman" w:cs="Times New Roman"/>
          <w:kern w:val="0"/>
          <w:sz w:val="24"/>
          <w:szCs w:val="24"/>
          <w:lang w:val="en-GB" w:eastAsia="en-GB"/>
          <w14:ligatures w14:val="none"/>
        </w:rPr>
        <w:t xml:space="preserve"> within ECCAS, ECOWAS, IGAD/EAC, and SADC. The </w:t>
      </w:r>
      <w:r w:rsidR="00BF26B4">
        <w:rPr>
          <w:rFonts w:ascii="Times New Roman" w:eastAsia="Times New Roman" w:hAnsi="Times New Roman" w:cs="Times New Roman"/>
          <w:kern w:val="0"/>
          <w:sz w:val="24"/>
          <w:szCs w:val="24"/>
          <w:lang w:val="en-GB" w:eastAsia="en-GB"/>
          <w14:ligatures w14:val="none"/>
        </w:rPr>
        <w:t xml:space="preserve">PAPS </w:t>
      </w:r>
      <w:r w:rsidRPr="00905AE1">
        <w:rPr>
          <w:rFonts w:ascii="Times New Roman" w:eastAsia="Times New Roman" w:hAnsi="Times New Roman" w:cs="Times New Roman"/>
          <w:kern w:val="0"/>
          <w:sz w:val="24"/>
          <w:szCs w:val="24"/>
          <w:lang w:val="en-GB" w:eastAsia="en-GB"/>
          <w14:ligatures w14:val="none"/>
        </w:rPr>
        <w:t>Regional Coordinators shall, in coordination with AU-IBAR</w:t>
      </w:r>
      <w:r w:rsidR="00CB0AF0">
        <w:rPr>
          <w:rFonts w:ascii="Times New Roman" w:eastAsia="Times New Roman" w:hAnsi="Times New Roman" w:cs="Times New Roman"/>
          <w:kern w:val="0"/>
          <w:sz w:val="24"/>
          <w:szCs w:val="24"/>
          <w:lang w:val="en-GB" w:eastAsia="en-GB"/>
          <w14:ligatures w14:val="none"/>
        </w:rPr>
        <w:t>, RAHC</w:t>
      </w:r>
      <w:r w:rsidRPr="00905AE1">
        <w:rPr>
          <w:rFonts w:ascii="Times New Roman" w:eastAsia="Times New Roman" w:hAnsi="Times New Roman" w:cs="Times New Roman"/>
          <w:kern w:val="0"/>
          <w:sz w:val="24"/>
          <w:szCs w:val="24"/>
          <w:lang w:val="en-GB" w:eastAsia="en-GB"/>
          <w14:ligatures w14:val="none"/>
        </w:rPr>
        <w:t xml:space="preserve"> and the evaluation team:</w:t>
      </w:r>
    </w:p>
    <w:p w14:paraId="5CC29007" w14:textId="77777777" w:rsidR="00E26A41" w:rsidRPr="00905AE1" w:rsidRDefault="00E26A41" w:rsidP="00905AE1">
      <w:pPr>
        <w:numPr>
          <w:ilvl w:val="0"/>
          <w:numId w:val="10"/>
        </w:numPr>
        <w:spacing w:before="100" w:beforeAutospacing="1" w:after="0" w:line="240" w:lineRule="auto"/>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kern w:val="0"/>
          <w:sz w:val="24"/>
          <w:szCs w:val="24"/>
          <w:lang w:val="en-GB" w:eastAsia="en-GB"/>
          <w14:ligatures w14:val="none"/>
        </w:rPr>
        <w:t xml:space="preserve">Identify and confirm relevant stakeholders to be consulted at regional and national levels; </w:t>
      </w:r>
    </w:p>
    <w:p w14:paraId="2F1C4059" w14:textId="77777777" w:rsidR="00E26A41" w:rsidRPr="00905AE1" w:rsidRDefault="00E26A41" w:rsidP="00905AE1">
      <w:pPr>
        <w:numPr>
          <w:ilvl w:val="0"/>
          <w:numId w:val="10"/>
        </w:numPr>
        <w:spacing w:before="100" w:beforeAutospacing="1" w:after="0" w:line="240" w:lineRule="auto"/>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kern w:val="0"/>
          <w:sz w:val="24"/>
          <w:szCs w:val="24"/>
          <w:lang w:val="en-GB" w:eastAsia="en-GB"/>
          <w14:ligatures w14:val="none"/>
        </w:rPr>
        <w:t xml:space="preserve">Facilitate access to institutions and programmes; </w:t>
      </w:r>
    </w:p>
    <w:p w14:paraId="69DD6E12" w14:textId="77777777" w:rsidR="00E26A41" w:rsidRPr="00905AE1" w:rsidRDefault="00E26A41" w:rsidP="00905AE1">
      <w:pPr>
        <w:numPr>
          <w:ilvl w:val="0"/>
          <w:numId w:val="10"/>
        </w:numPr>
        <w:spacing w:before="100" w:beforeAutospacing="1" w:after="0" w:line="240" w:lineRule="auto"/>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kern w:val="0"/>
          <w:sz w:val="24"/>
          <w:szCs w:val="24"/>
          <w:lang w:val="en-GB" w:eastAsia="en-GB"/>
          <w14:ligatures w14:val="none"/>
        </w:rPr>
        <w:t xml:space="preserve">Schedule and coordinate all meetings, interviews, and consultations during the field mission. </w:t>
      </w:r>
    </w:p>
    <w:p w14:paraId="069B74B3" w14:textId="1C61298D" w:rsidR="004E6468" w:rsidRPr="00905AE1" w:rsidRDefault="004E6468" w:rsidP="00905AE1">
      <w:pPr>
        <w:spacing w:before="100" w:beforeAutospacing="1" w:after="0" w:line="240" w:lineRule="auto"/>
        <w:ind w:left="360"/>
        <w:jc w:val="both"/>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kern w:val="0"/>
          <w:sz w:val="24"/>
          <w:szCs w:val="24"/>
          <w:lang w:val="en-GB" w:eastAsia="en-GB"/>
          <w14:ligatures w14:val="none"/>
        </w:rPr>
        <w:t xml:space="preserve">During the Field Phase, data collection will be undertaken </w:t>
      </w:r>
      <w:r w:rsidR="00637088" w:rsidRPr="00905AE1">
        <w:rPr>
          <w:rFonts w:ascii="Times New Roman" w:eastAsia="Times New Roman" w:hAnsi="Times New Roman" w:cs="Times New Roman"/>
          <w:kern w:val="0"/>
          <w:sz w:val="24"/>
          <w:szCs w:val="24"/>
          <w:lang w:val="en-GB" w:eastAsia="en-GB"/>
          <w14:ligatures w14:val="none"/>
        </w:rPr>
        <w:t xml:space="preserve">by the evaluators, with support from the PAPs M&amp;E team, </w:t>
      </w:r>
      <w:r w:rsidRPr="00905AE1">
        <w:rPr>
          <w:rFonts w:ascii="Times New Roman" w:eastAsia="Times New Roman" w:hAnsi="Times New Roman" w:cs="Times New Roman"/>
          <w:kern w:val="0"/>
          <w:sz w:val="24"/>
          <w:szCs w:val="24"/>
          <w:lang w:val="en-GB" w:eastAsia="en-GB"/>
          <w14:ligatures w14:val="none"/>
        </w:rPr>
        <w:t xml:space="preserve">at both regional and national levels through visits to the four </w:t>
      </w:r>
      <w:r w:rsidRPr="00905AE1">
        <w:rPr>
          <w:rFonts w:ascii="Times New Roman" w:eastAsia="Times New Roman" w:hAnsi="Times New Roman" w:cs="Times New Roman"/>
          <w:kern w:val="0"/>
          <w:sz w:val="24"/>
          <w:szCs w:val="24"/>
          <w:lang w:val="en-GB" w:eastAsia="en-GB"/>
          <w14:ligatures w14:val="none"/>
        </w:rPr>
        <w:lastRenderedPageBreak/>
        <w:t>Regional Animal Health Centres (RAHCs) and a representative sample of Member States across the four Regional Economic Communities (RECs), namely ECOWAS, ECCAS, IGAD/EAC, and SADC.</w:t>
      </w:r>
    </w:p>
    <w:p w14:paraId="14D8A9D5" w14:textId="15128673" w:rsidR="004E6468" w:rsidRPr="00905AE1" w:rsidRDefault="004E6468" w:rsidP="00905AE1">
      <w:pPr>
        <w:spacing w:before="100" w:beforeAutospacing="1" w:after="0" w:line="240" w:lineRule="auto"/>
        <w:ind w:left="360"/>
        <w:jc w:val="both"/>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kern w:val="0"/>
          <w:sz w:val="24"/>
          <w:szCs w:val="24"/>
          <w:lang w:val="en-GB" w:eastAsia="en-GB"/>
          <w14:ligatures w14:val="none"/>
        </w:rPr>
        <w:t xml:space="preserve">At the </w:t>
      </w:r>
      <w:r w:rsidRPr="00905AE1">
        <w:rPr>
          <w:rFonts w:ascii="Times New Roman" w:eastAsia="Times New Roman" w:hAnsi="Times New Roman" w:cs="Times New Roman"/>
          <w:b/>
          <w:bCs/>
          <w:kern w:val="0"/>
          <w:sz w:val="24"/>
          <w:szCs w:val="24"/>
          <w:lang w:val="en-GB" w:eastAsia="en-GB"/>
          <w14:ligatures w14:val="none"/>
        </w:rPr>
        <w:t>regional level</w:t>
      </w:r>
      <w:r w:rsidRPr="00905AE1">
        <w:rPr>
          <w:rFonts w:ascii="Times New Roman" w:eastAsia="Times New Roman" w:hAnsi="Times New Roman" w:cs="Times New Roman"/>
          <w:kern w:val="0"/>
          <w:sz w:val="24"/>
          <w:szCs w:val="24"/>
          <w:lang w:val="en-GB" w:eastAsia="en-GB"/>
          <w14:ligatures w14:val="none"/>
        </w:rPr>
        <w:t xml:space="preserve">, all experts will visit the four RAHCs </w:t>
      </w:r>
      <w:r w:rsidR="00F00084" w:rsidRPr="00905AE1">
        <w:rPr>
          <w:rFonts w:ascii="Times New Roman" w:eastAsia="Times New Roman" w:hAnsi="Times New Roman" w:cs="Times New Roman"/>
          <w:b/>
          <w:kern w:val="0"/>
          <w:sz w:val="24"/>
          <w:szCs w:val="24"/>
          <w:lang w:val="en-GB" w:eastAsia="en-GB"/>
          <w14:ligatures w14:val="none"/>
        </w:rPr>
        <w:t>+ Regional Institutions or International institutions dealing with PPR</w:t>
      </w:r>
      <w:r w:rsidR="00F00084" w:rsidRPr="00905AE1">
        <w:rPr>
          <w:rFonts w:ascii="Times New Roman" w:eastAsia="Times New Roman" w:hAnsi="Times New Roman" w:cs="Times New Roman"/>
          <w:kern w:val="0"/>
          <w:sz w:val="24"/>
          <w:szCs w:val="24"/>
          <w:lang w:val="en-GB" w:eastAsia="en-GB"/>
          <w14:ligatures w14:val="none"/>
        </w:rPr>
        <w:t xml:space="preserve"> </w:t>
      </w:r>
      <w:r w:rsidRPr="00905AE1">
        <w:rPr>
          <w:rFonts w:ascii="Times New Roman" w:eastAsia="Times New Roman" w:hAnsi="Times New Roman" w:cs="Times New Roman"/>
          <w:kern w:val="0"/>
          <w:sz w:val="24"/>
          <w:szCs w:val="24"/>
          <w:lang w:val="en-GB" w:eastAsia="en-GB"/>
          <w14:ligatures w14:val="none"/>
        </w:rPr>
        <w:t>located within the respective RECs. The proposed RAHC host countries are:</w:t>
      </w:r>
    </w:p>
    <w:p w14:paraId="0B4928E3" w14:textId="03BF4194" w:rsidR="004E6468" w:rsidRPr="00905AE1" w:rsidRDefault="004E6468" w:rsidP="00905AE1">
      <w:pPr>
        <w:numPr>
          <w:ilvl w:val="0"/>
          <w:numId w:val="22"/>
        </w:numPr>
        <w:spacing w:before="100" w:beforeAutospacing="1" w:after="0" w:line="240" w:lineRule="auto"/>
        <w:rPr>
          <w:rFonts w:ascii="Times New Roman" w:eastAsia="Times New Roman" w:hAnsi="Times New Roman" w:cs="Times New Roman"/>
          <w:i/>
          <w:kern w:val="0"/>
          <w:sz w:val="24"/>
          <w:szCs w:val="24"/>
          <w:lang w:val="en-GB" w:eastAsia="en-GB"/>
          <w14:ligatures w14:val="none"/>
        </w:rPr>
      </w:pPr>
      <w:r w:rsidRPr="00905AE1">
        <w:rPr>
          <w:rFonts w:ascii="Times New Roman" w:eastAsia="Times New Roman" w:hAnsi="Times New Roman" w:cs="Times New Roman"/>
          <w:b/>
          <w:bCs/>
          <w:kern w:val="0"/>
          <w:sz w:val="24"/>
          <w:szCs w:val="24"/>
          <w:lang w:val="en-GB" w:eastAsia="en-GB"/>
          <w14:ligatures w14:val="none"/>
        </w:rPr>
        <w:t>ECCAS</w:t>
      </w:r>
      <w:r w:rsidRPr="00905AE1">
        <w:rPr>
          <w:rFonts w:ascii="Times New Roman" w:eastAsia="Times New Roman" w:hAnsi="Times New Roman" w:cs="Times New Roman"/>
          <w:kern w:val="0"/>
          <w:sz w:val="24"/>
          <w:szCs w:val="24"/>
          <w:lang w:val="en-GB" w:eastAsia="en-GB"/>
          <w14:ligatures w14:val="none"/>
        </w:rPr>
        <w:t xml:space="preserve">: Chad (RAHC – N’Djamena) </w:t>
      </w:r>
      <w:r w:rsidR="00FB32E1" w:rsidRPr="00905AE1">
        <w:rPr>
          <w:rFonts w:ascii="Times New Roman" w:eastAsia="Times New Roman" w:hAnsi="Times New Roman" w:cs="Times New Roman"/>
          <w:i/>
          <w:kern w:val="0"/>
          <w:sz w:val="24"/>
          <w:szCs w:val="24"/>
          <w:lang w:val="en-GB" w:eastAsia="en-GB"/>
          <w14:ligatures w14:val="none"/>
        </w:rPr>
        <w:t>(Country CVO; Laboratory; Lake Chad Basin Commission;)</w:t>
      </w:r>
    </w:p>
    <w:p w14:paraId="56F809B3" w14:textId="30870709" w:rsidR="004E6468" w:rsidRPr="00905AE1" w:rsidRDefault="004E6468" w:rsidP="00905AE1">
      <w:pPr>
        <w:numPr>
          <w:ilvl w:val="0"/>
          <w:numId w:val="22"/>
        </w:numPr>
        <w:spacing w:before="100" w:beforeAutospacing="1" w:after="0" w:line="240" w:lineRule="auto"/>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b/>
          <w:bCs/>
          <w:kern w:val="0"/>
          <w:sz w:val="24"/>
          <w:szCs w:val="24"/>
          <w:lang w:val="en-GB" w:eastAsia="en-GB"/>
          <w14:ligatures w14:val="none"/>
        </w:rPr>
        <w:t>ECOWAS</w:t>
      </w:r>
      <w:r w:rsidRPr="00905AE1">
        <w:rPr>
          <w:rFonts w:ascii="Times New Roman" w:eastAsia="Times New Roman" w:hAnsi="Times New Roman" w:cs="Times New Roman"/>
          <w:kern w:val="0"/>
          <w:sz w:val="24"/>
          <w:szCs w:val="24"/>
          <w:lang w:val="en-GB" w:eastAsia="en-GB"/>
          <w14:ligatures w14:val="none"/>
        </w:rPr>
        <w:t xml:space="preserve">: Guinea-Bissau (RAHC – Bissau) </w:t>
      </w:r>
    </w:p>
    <w:p w14:paraId="7A41864B" w14:textId="77777777" w:rsidR="004E6468" w:rsidRPr="00905AE1" w:rsidRDefault="004E6468" w:rsidP="00905AE1">
      <w:pPr>
        <w:numPr>
          <w:ilvl w:val="0"/>
          <w:numId w:val="22"/>
        </w:numPr>
        <w:spacing w:before="100" w:beforeAutospacing="1" w:after="0" w:line="240" w:lineRule="auto"/>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b/>
          <w:bCs/>
          <w:kern w:val="0"/>
          <w:sz w:val="24"/>
          <w:szCs w:val="24"/>
          <w:lang w:val="en-GB" w:eastAsia="en-GB"/>
          <w14:ligatures w14:val="none"/>
        </w:rPr>
        <w:t>IGAD/EAC</w:t>
      </w:r>
      <w:r w:rsidRPr="00905AE1">
        <w:rPr>
          <w:rFonts w:ascii="Times New Roman" w:eastAsia="Times New Roman" w:hAnsi="Times New Roman" w:cs="Times New Roman"/>
          <w:kern w:val="0"/>
          <w:sz w:val="24"/>
          <w:szCs w:val="24"/>
          <w:lang w:val="en-GB" w:eastAsia="en-GB"/>
          <w14:ligatures w14:val="none"/>
        </w:rPr>
        <w:t xml:space="preserve">: Kenya (regional coordination hub) </w:t>
      </w:r>
    </w:p>
    <w:p w14:paraId="3EC9D6B2" w14:textId="77777777" w:rsidR="004E6468" w:rsidRPr="00905AE1" w:rsidRDefault="004E6468" w:rsidP="00905AE1">
      <w:pPr>
        <w:numPr>
          <w:ilvl w:val="0"/>
          <w:numId w:val="22"/>
        </w:numPr>
        <w:spacing w:before="100" w:beforeAutospacing="1" w:after="0" w:line="240" w:lineRule="auto"/>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b/>
          <w:bCs/>
          <w:kern w:val="0"/>
          <w:sz w:val="24"/>
          <w:szCs w:val="24"/>
          <w:lang w:val="en-GB" w:eastAsia="en-GB"/>
          <w14:ligatures w14:val="none"/>
        </w:rPr>
        <w:t>SADC</w:t>
      </w:r>
      <w:r w:rsidRPr="00905AE1">
        <w:rPr>
          <w:rFonts w:ascii="Times New Roman" w:eastAsia="Times New Roman" w:hAnsi="Times New Roman" w:cs="Times New Roman"/>
          <w:kern w:val="0"/>
          <w:sz w:val="24"/>
          <w:szCs w:val="24"/>
          <w:lang w:val="en-GB" w:eastAsia="en-GB"/>
          <w14:ligatures w14:val="none"/>
        </w:rPr>
        <w:t xml:space="preserve">: Botswana (regional coordination hub) </w:t>
      </w:r>
    </w:p>
    <w:p w14:paraId="603E306C" w14:textId="5DA31F1B" w:rsidR="004E6468" w:rsidRDefault="004E6468" w:rsidP="00905AE1">
      <w:pPr>
        <w:spacing w:before="100" w:beforeAutospacing="1" w:after="0" w:line="240" w:lineRule="auto"/>
        <w:jc w:val="both"/>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kern w:val="0"/>
          <w:sz w:val="24"/>
          <w:szCs w:val="24"/>
          <w:lang w:val="en-GB" w:eastAsia="en-GB"/>
          <w14:ligatures w14:val="none"/>
        </w:rPr>
        <w:t xml:space="preserve">At the </w:t>
      </w:r>
      <w:r w:rsidRPr="00905AE1">
        <w:rPr>
          <w:rFonts w:ascii="Times New Roman" w:eastAsia="Times New Roman" w:hAnsi="Times New Roman" w:cs="Times New Roman"/>
          <w:b/>
          <w:bCs/>
          <w:kern w:val="0"/>
          <w:sz w:val="24"/>
          <w:szCs w:val="24"/>
          <w:lang w:val="en-GB" w:eastAsia="en-GB"/>
          <w14:ligatures w14:val="none"/>
        </w:rPr>
        <w:t>national level</w:t>
      </w:r>
      <w:r w:rsidRPr="00905AE1">
        <w:rPr>
          <w:rFonts w:ascii="Times New Roman" w:eastAsia="Times New Roman" w:hAnsi="Times New Roman" w:cs="Times New Roman"/>
          <w:kern w:val="0"/>
          <w:sz w:val="24"/>
          <w:szCs w:val="24"/>
          <w:lang w:val="en-GB" w:eastAsia="en-GB"/>
          <w14:ligatures w14:val="none"/>
        </w:rPr>
        <w:t xml:space="preserve">, a total of </w:t>
      </w:r>
      <w:r w:rsidR="003A6971" w:rsidRPr="00905AE1">
        <w:rPr>
          <w:rFonts w:ascii="Times New Roman" w:eastAsia="Times New Roman" w:hAnsi="Times New Roman" w:cs="Times New Roman"/>
          <w:b/>
          <w:bCs/>
          <w:kern w:val="0"/>
          <w:sz w:val="24"/>
          <w:szCs w:val="24"/>
          <w:lang w:val="en-GB" w:eastAsia="en-GB"/>
          <w14:ligatures w14:val="none"/>
        </w:rPr>
        <w:t xml:space="preserve">Twelve </w:t>
      </w:r>
      <w:r w:rsidRPr="00905AE1">
        <w:rPr>
          <w:rFonts w:ascii="Times New Roman" w:eastAsia="Times New Roman" w:hAnsi="Times New Roman" w:cs="Times New Roman"/>
          <w:b/>
          <w:bCs/>
          <w:kern w:val="0"/>
          <w:sz w:val="24"/>
          <w:szCs w:val="24"/>
          <w:lang w:val="en-GB" w:eastAsia="en-GB"/>
          <w14:ligatures w14:val="none"/>
        </w:rPr>
        <w:t>(</w:t>
      </w:r>
      <w:r w:rsidR="003A6971" w:rsidRPr="00905AE1">
        <w:rPr>
          <w:rFonts w:ascii="Times New Roman" w:eastAsia="Times New Roman" w:hAnsi="Times New Roman" w:cs="Times New Roman"/>
          <w:b/>
          <w:bCs/>
          <w:kern w:val="0"/>
          <w:sz w:val="24"/>
          <w:szCs w:val="24"/>
          <w:lang w:val="en-GB" w:eastAsia="en-GB"/>
          <w14:ligatures w14:val="none"/>
        </w:rPr>
        <w:t>12</w:t>
      </w:r>
      <w:r w:rsidRPr="00905AE1">
        <w:rPr>
          <w:rFonts w:ascii="Times New Roman" w:eastAsia="Times New Roman" w:hAnsi="Times New Roman" w:cs="Times New Roman"/>
          <w:b/>
          <w:bCs/>
          <w:kern w:val="0"/>
          <w:sz w:val="24"/>
          <w:szCs w:val="24"/>
          <w:lang w:val="en-GB" w:eastAsia="en-GB"/>
          <w14:ligatures w14:val="none"/>
        </w:rPr>
        <w:t>) countries</w:t>
      </w:r>
      <w:r w:rsidRPr="00905AE1">
        <w:rPr>
          <w:rFonts w:ascii="Times New Roman" w:eastAsia="Times New Roman" w:hAnsi="Times New Roman" w:cs="Times New Roman"/>
          <w:kern w:val="0"/>
          <w:sz w:val="24"/>
          <w:szCs w:val="24"/>
          <w:lang w:val="en-GB" w:eastAsia="en-GB"/>
          <w14:ligatures w14:val="none"/>
        </w:rPr>
        <w:t xml:space="preserve"> will be selected for in-depth assessment of programme implementation, results, and impact</w:t>
      </w:r>
      <w:r w:rsidR="00CD0D71">
        <w:rPr>
          <w:rFonts w:ascii="Times New Roman" w:eastAsia="Times New Roman" w:hAnsi="Times New Roman" w:cs="Times New Roman"/>
          <w:kern w:val="0"/>
          <w:sz w:val="24"/>
          <w:szCs w:val="24"/>
          <w:lang w:val="en-GB" w:eastAsia="en-GB"/>
          <w14:ligatures w14:val="none"/>
        </w:rPr>
        <w:t>.</w:t>
      </w:r>
      <w:r w:rsidR="00CB0AF0">
        <w:rPr>
          <w:rFonts w:ascii="Times New Roman" w:eastAsia="Times New Roman" w:hAnsi="Times New Roman" w:cs="Times New Roman"/>
          <w:kern w:val="0"/>
          <w:sz w:val="24"/>
          <w:szCs w:val="24"/>
          <w:lang w:val="en-GB" w:eastAsia="en-GB"/>
          <w14:ligatures w14:val="none"/>
        </w:rPr>
        <w:t xml:space="preserve"> The</w:t>
      </w:r>
      <w:r w:rsidRPr="00905AE1">
        <w:rPr>
          <w:rFonts w:ascii="Times New Roman" w:eastAsia="Times New Roman" w:hAnsi="Times New Roman" w:cs="Times New Roman"/>
          <w:kern w:val="0"/>
          <w:sz w:val="24"/>
          <w:szCs w:val="24"/>
          <w:lang w:val="en-GB" w:eastAsia="en-GB"/>
          <w14:ligatures w14:val="none"/>
        </w:rPr>
        <w:t xml:space="preserve"> proposed </w:t>
      </w:r>
      <w:r w:rsidR="00CB0AF0">
        <w:rPr>
          <w:rFonts w:ascii="Times New Roman" w:eastAsia="Times New Roman" w:hAnsi="Times New Roman" w:cs="Times New Roman"/>
          <w:kern w:val="0"/>
          <w:sz w:val="24"/>
          <w:szCs w:val="24"/>
          <w:lang w:val="en-GB" w:eastAsia="en-GB"/>
          <w14:ligatures w14:val="none"/>
        </w:rPr>
        <w:t>country selection</w:t>
      </w:r>
      <w:r w:rsidRPr="00905AE1">
        <w:rPr>
          <w:rFonts w:ascii="Times New Roman" w:eastAsia="Times New Roman" w:hAnsi="Times New Roman" w:cs="Times New Roman"/>
          <w:kern w:val="0"/>
          <w:sz w:val="24"/>
          <w:szCs w:val="24"/>
          <w:lang w:val="en-GB" w:eastAsia="en-GB"/>
          <w14:ligatures w14:val="none"/>
        </w:rPr>
        <w:t xml:space="preserve">, subject to </w:t>
      </w:r>
      <w:r w:rsidR="00CB0AF0">
        <w:rPr>
          <w:rFonts w:ascii="Times New Roman" w:eastAsia="Times New Roman" w:hAnsi="Times New Roman" w:cs="Times New Roman"/>
          <w:kern w:val="0"/>
          <w:sz w:val="24"/>
          <w:szCs w:val="24"/>
          <w:lang w:val="en-GB" w:eastAsia="en-GB"/>
          <w14:ligatures w14:val="none"/>
        </w:rPr>
        <w:t>validation by the ERG</w:t>
      </w:r>
      <w:r w:rsidRPr="00905AE1">
        <w:rPr>
          <w:rFonts w:ascii="Times New Roman" w:eastAsia="Times New Roman" w:hAnsi="Times New Roman" w:cs="Times New Roman"/>
          <w:kern w:val="0"/>
          <w:sz w:val="24"/>
          <w:szCs w:val="24"/>
          <w:lang w:val="en-GB" w:eastAsia="en-GB"/>
          <w14:ligatures w14:val="none"/>
        </w:rPr>
        <w:t>, is as follows:</w:t>
      </w:r>
    </w:p>
    <w:p w14:paraId="4CD47D32" w14:textId="6C3723C9" w:rsidR="004E6468" w:rsidRPr="00905AE1" w:rsidRDefault="004E6468" w:rsidP="00905AE1">
      <w:pPr>
        <w:numPr>
          <w:ilvl w:val="0"/>
          <w:numId w:val="23"/>
        </w:numPr>
        <w:spacing w:before="100" w:beforeAutospacing="1" w:after="0" w:line="240" w:lineRule="auto"/>
        <w:rPr>
          <w:rFonts w:ascii="Times New Roman" w:eastAsia="Times New Roman" w:hAnsi="Times New Roman" w:cs="Times New Roman"/>
          <w:color w:val="000000" w:themeColor="text1"/>
          <w:kern w:val="0"/>
          <w:sz w:val="24"/>
          <w:szCs w:val="24"/>
          <w:lang w:val="en-GB" w:eastAsia="en-GB"/>
          <w14:ligatures w14:val="none"/>
        </w:rPr>
      </w:pPr>
      <w:r w:rsidRPr="00905AE1">
        <w:rPr>
          <w:rFonts w:ascii="Times New Roman" w:eastAsia="Times New Roman" w:hAnsi="Times New Roman" w:cs="Times New Roman"/>
          <w:b/>
          <w:bCs/>
          <w:kern w:val="0"/>
          <w:sz w:val="24"/>
          <w:szCs w:val="24"/>
          <w:lang w:val="en-GB" w:eastAsia="en-GB"/>
          <w14:ligatures w14:val="none"/>
        </w:rPr>
        <w:t>ECOWAS</w:t>
      </w:r>
      <w:r w:rsidRPr="00905AE1">
        <w:rPr>
          <w:rFonts w:ascii="Times New Roman" w:eastAsia="Times New Roman" w:hAnsi="Times New Roman" w:cs="Times New Roman"/>
          <w:kern w:val="0"/>
          <w:sz w:val="24"/>
          <w:szCs w:val="24"/>
          <w:lang w:val="en-GB" w:eastAsia="en-GB"/>
          <w14:ligatures w14:val="none"/>
        </w:rPr>
        <w:t xml:space="preserve">: </w:t>
      </w:r>
      <w:r w:rsidR="00187252" w:rsidRPr="00905AE1">
        <w:rPr>
          <w:rFonts w:ascii="Times New Roman" w:eastAsia="Times New Roman" w:hAnsi="Times New Roman" w:cs="Times New Roman"/>
          <w:kern w:val="0"/>
          <w:sz w:val="24"/>
          <w:szCs w:val="24"/>
          <w:lang w:val="en-GB" w:eastAsia="en-GB"/>
          <w14:ligatures w14:val="none"/>
        </w:rPr>
        <w:t xml:space="preserve">Either </w:t>
      </w:r>
      <w:r w:rsidR="00187252" w:rsidRPr="00905AE1">
        <w:rPr>
          <w:rFonts w:ascii="Times New Roman" w:eastAsia="Times New Roman" w:hAnsi="Times New Roman" w:cs="Times New Roman"/>
          <w:color w:val="000000" w:themeColor="text1"/>
          <w:kern w:val="0"/>
          <w:sz w:val="24"/>
          <w:szCs w:val="24"/>
          <w:lang w:val="en-GB" w:eastAsia="en-GB"/>
          <w14:ligatures w14:val="none"/>
        </w:rPr>
        <w:t>Sierra Leone</w:t>
      </w:r>
      <w:r w:rsidR="00C24593" w:rsidRPr="00905AE1">
        <w:rPr>
          <w:rFonts w:ascii="Times New Roman" w:eastAsia="Times New Roman" w:hAnsi="Times New Roman" w:cs="Times New Roman"/>
          <w:color w:val="000000" w:themeColor="text1"/>
          <w:kern w:val="0"/>
          <w:sz w:val="24"/>
          <w:szCs w:val="24"/>
          <w:lang w:val="en-GB" w:eastAsia="en-GB"/>
          <w14:ligatures w14:val="none"/>
        </w:rPr>
        <w:t xml:space="preserve"> or Cote</w:t>
      </w:r>
      <w:r w:rsidR="00187252" w:rsidRPr="00905AE1">
        <w:rPr>
          <w:rFonts w:ascii="Times New Roman" w:eastAsia="Times New Roman" w:hAnsi="Times New Roman" w:cs="Times New Roman"/>
          <w:color w:val="000000" w:themeColor="text1"/>
          <w:kern w:val="0"/>
          <w:sz w:val="24"/>
          <w:szCs w:val="24"/>
          <w:lang w:val="en-GB" w:eastAsia="en-GB"/>
          <w14:ligatures w14:val="none"/>
        </w:rPr>
        <w:t xml:space="preserve"> </w:t>
      </w:r>
      <w:r w:rsidR="002321AE" w:rsidRPr="00905AE1">
        <w:rPr>
          <w:rFonts w:ascii="Times New Roman" w:eastAsia="Times New Roman" w:hAnsi="Times New Roman" w:cs="Times New Roman"/>
          <w:color w:val="000000" w:themeColor="text1"/>
          <w:kern w:val="0"/>
          <w:sz w:val="24"/>
          <w:szCs w:val="24"/>
          <w:lang w:val="en-GB" w:eastAsia="en-GB"/>
          <w14:ligatures w14:val="none"/>
        </w:rPr>
        <w:t>d’Ivoire</w:t>
      </w:r>
      <w:r w:rsidR="00B53B2F" w:rsidRPr="00905AE1">
        <w:rPr>
          <w:rFonts w:ascii="Times New Roman" w:eastAsia="Times New Roman" w:hAnsi="Times New Roman" w:cs="Times New Roman"/>
          <w:color w:val="000000" w:themeColor="text1"/>
          <w:kern w:val="0"/>
          <w:sz w:val="24"/>
          <w:szCs w:val="24"/>
          <w:lang w:val="en-GB" w:eastAsia="en-GB"/>
          <w14:ligatures w14:val="none"/>
        </w:rPr>
        <w:t>,</w:t>
      </w:r>
      <w:r w:rsidRPr="00905AE1">
        <w:rPr>
          <w:rFonts w:ascii="Times New Roman" w:eastAsia="Times New Roman" w:hAnsi="Times New Roman" w:cs="Times New Roman"/>
          <w:color w:val="000000" w:themeColor="text1"/>
          <w:kern w:val="0"/>
          <w:sz w:val="24"/>
          <w:szCs w:val="24"/>
          <w:lang w:val="en-GB" w:eastAsia="en-GB"/>
          <w14:ligatures w14:val="none"/>
        </w:rPr>
        <w:t xml:space="preserve"> </w:t>
      </w:r>
      <w:r w:rsidR="003E47B2" w:rsidRPr="00905AE1">
        <w:rPr>
          <w:rFonts w:ascii="Times New Roman" w:eastAsia="Times New Roman" w:hAnsi="Times New Roman" w:cs="Times New Roman"/>
          <w:color w:val="000000" w:themeColor="text1"/>
          <w:kern w:val="0"/>
          <w:sz w:val="24"/>
          <w:szCs w:val="24"/>
          <w:lang w:val="en-GB" w:eastAsia="en-GB"/>
          <w14:ligatures w14:val="none"/>
        </w:rPr>
        <w:t>or</w:t>
      </w:r>
      <w:r w:rsidR="00B53B2F" w:rsidRPr="00905AE1">
        <w:rPr>
          <w:rFonts w:ascii="Times New Roman" w:eastAsia="Times New Roman" w:hAnsi="Times New Roman" w:cs="Times New Roman"/>
          <w:color w:val="000000" w:themeColor="text1"/>
          <w:kern w:val="0"/>
          <w:sz w:val="24"/>
          <w:szCs w:val="24"/>
          <w:lang w:val="en-GB" w:eastAsia="en-GB"/>
          <w14:ligatures w14:val="none"/>
        </w:rPr>
        <w:t xml:space="preserve"> </w:t>
      </w:r>
      <w:r w:rsidR="003A6971" w:rsidRPr="00905AE1">
        <w:rPr>
          <w:rFonts w:ascii="Times New Roman" w:eastAsia="Times New Roman" w:hAnsi="Times New Roman" w:cs="Times New Roman"/>
          <w:color w:val="000000" w:themeColor="text1"/>
          <w:kern w:val="0"/>
          <w:sz w:val="24"/>
          <w:szCs w:val="24"/>
          <w:lang w:val="en-GB" w:eastAsia="en-GB"/>
          <w14:ligatures w14:val="none"/>
        </w:rPr>
        <w:t xml:space="preserve">Senegal </w:t>
      </w:r>
      <w:r w:rsidR="00B53B2F" w:rsidRPr="00905AE1">
        <w:rPr>
          <w:rFonts w:ascii="Times New Roman" w:eastAsia="Times New Roman" w:hAnsi="Times New Roman" w:cs="Times New Roman"/>
          <w:color w:val="000000" w:themeColor="text1"/>
          <w:kern w:val="0"/>
          <w:sz w:val="24"/>
          <w:szCs w:val="24"/>
          <w:lang w:val="en-GB" w:eastAsia="en-GB"/>
          <w14:ligatures w14:val="none"/>
        </w:rPr>
        <w:t>+</w:t>
      </w:r>
      <w:r w:rsidR="008727DD" w:rsidRPr="00905AE1">
        <w:rPr>
          <w:rFonts w:ascii="Times New Roman" w:eastAsia="Times New Roman" w:hAnsi="Times New Roman" w:cs="Times New Roman"/>
          <w:color w:val="000000" w:themeColor="text1"/>
          <w:kern w:val="0"/>
          <w:sz w:val="24"/>
          <w:szCs w:val="24"/>
          <w:lang w:val="en-GB" w:eastAsia="en-GB"/>
          <w14:ligatures w14:val="none"/>
        </w:rPr>
        <w:t>Nigeria</w:t>
      </w:r>
      <w:r w:rsidRPr="00905AE1">
        <w:rPr>
          <w:rFonts w:ascii="Times New Roman" w:eastAsia="Times New Roman" w:hAnsi="Times New Roman" w:cs="Times New Roman"/>
          <w:color w:val="000000" w:themeColor="text1"/>
          <w:kern w:val="0"/>
          <w:sz w:val="24"/>
          <w:szCs w:val="24"/>
          <w:lang w:val="en-GB" w:eastAsia="en-GB"/>
          <w14:ligatures w14:val="none"/>
        </w:rPr>
        <w:t xml:space="preserve"> </w:t>
      </w:r>
      <w:r w:rsidR="00B53B2F" w:rsidRPr="00905AE1">
        <w:rPr>
          <w:rFonts w:ascii="Times New Roman" w:eastAsia="Times New Roman" w:hAnsi="Times New Roman" w:cs="Times New Roman"/>
          <w:color w:val="000000" w:themeColor="text1"/>
          <w:kern w:val="0"/>
          <w:sz w:val="24"/>
          <w:szCs w:val="24"/>
          <w:lang w:val="en-GB" w:eastAsia="en-GB"/>
          <w14:ligatures w14:val="none"/>
        </w:rPr>
        <w:t xml:space="preserve">+ </w:t>
      </w:r>
      <w:r w:rsidR="00B53B2F" w:rsidRPr="00905AE1">
        <w:rPr>
          <w:rFonts w:ascii="Times New Roman" w:eastAsia="Times New Roman" w:hAnsi="Times New Roman" w:cs="Times New Roman"/>
          <w:b/>
          <w:color w:val="000000" w:themeColor="text1"/>
          <w:kern w:val="0"/>
          <w:sz w:val="24"/>
          <w:szCs w:val="24"/>
          <w:lang w:val="en-GB" w:eastAsia="en-GB"/>
          <w14:ligatures w14:val="none"/>
        </w:rPr>
        <w:t>Guinea Bissau</w:t>
      </w:r>
      <w:r w:rsidR="00B53B2F" w:rsidRPr="00905AE1">
        <w:rPr>
          <w:rFonts w:ascii="Times New Roman" w:eastAsia="Times New Roman" w:hAnsi="Times New Roman" w:cs="Times New Roman"/>
          <w:color w:val="000000" w:themeColor="text1"/>
          <w:kern w:val="0"/>
          <w:sz w:val="24"/>
          <w:szCs w:val="24"/>
          <w:lang w:val="en-GB" w:eastAsia="en-GB"/>
          <w14:ligatures w14:val="none"/>
        </w:rPr>
        <w:t xml:space="preserve"> </w:t>
      </w:r>
      <w:r w:rsidR="00B53B2F" w:rsidRPr="00905AE1">
        <w:rPr>
          <w:rFonts w:ascii="Times New Roman" w:eastAsia="Times New Roman" w:hAnsi="Times New Roman" w:cs="Times New Roman"/>
          <w:b/>
          <w:color w:val="000000" w:themeColor="text1"/>
          <w:kern w:val="0"/>
          <w:sz w:val="24"/>
          <w:szCs w:val="24"/>
          <w:lang w:val="en-GB" w:eastAsia="en-GB"/>
          <w14:ligatures w14:val="none"/>
        </w:rPr>
        <w:t>(RAHC)</w:t>
      </w:r>
    </w:p>
    <w:p w14:paraId="0ED3B877" w14:textId="33558E8B" w:rsidR="004E6468" w:rsidRPr="00905AE1" w:rsidRDefault="004E6468" w:rsidP="00905AE1">
      <w:pPr>
        <w:numPr>
          <w:ilvl w:val="0"/>
          <w:numId w:val="23"/>
        </w:numPr>
        <w:spacing w:before="100" w:beforeAutospacing="1" w:after="0" w:line="240" w:lineRule="auto"/>
        <w:rPr>
          <w:rFonts w:ascii="Times New Roman" w:eastAsia="Times New Roman" w:hAnsi="Times New Roman" w:cs="Times New Roman"/>
          <w:color w:val="000000" w:themeColor="text1"/>
          <w:kern w:val="0"/>
          <w:sz w:val="24"/>
          <w:szCs w:val="24"/>
          <w:lang w:val="en-GB" w:eastAsia="en-GB"/>
          <w14:ligatures w14:val="none"/>
        </w:rPr>
      </w:pPr>
      <w:r w:rsidRPr="00905AE1">
        <w:rPr>
          <w:rFonts w:ascii="Times New Roman" w:eastAsia="Times New Roman" w:hAnsi="Times New Roman" w:cs="Times New Roman"/>
          <w:b/>
          <w:bCs/>
          <w:color w:val="000000" w:themeColor="text1"/>
          <w:kern w:val="0"/>
          <w:sz w:val="24"/>
          <w:szCs w:val="24"/>
          <w:lang w:val="en-GB" w:eastAsia="en-GB"/>
          <w14:ligatures w14:val="none"/>
        </w:rPr>
        <w:t>ECCAS</w:t>
      </w:r>
      <w:r w:rsidRPr="00905AE1">
        <w:rPr>
          <w:rFonts w:ascii="Times New Roman" w:eastAsia="Times New Roman" w:hAnsi="Times New Roman" w:cs="Times New Roman"/>
          <w:color w:val="000000" w:themeColor="text1"/>
          <w:kern w:val="0"/>
          <w:sz w:val="24"/>
          <w:szCs w:val="24"/>
          <w:lang w:val="en-GB" w:eastAsia="en-GB"/>
          <w14:ligatures w14:val="none"/>
        </w:rPr>
        <w:t xml:space="preserve">: Cameroon </w:t>
      </w:r>
      <w:r w:rsidR="00984085" w:rsidRPr="00905AE1">
        <w:rPr>
          <w:rFonts w:ascii="Times New Roman" w:eastAsia="Times New Roman" w:hAnsi="Times New Roman" w:cs="Times New Roman"/>
          <w:color w:val="000000" w:themeColor="text1"/>
          <w:kern w:val="0"/>
          <w:sz w:val="24"/>
          <w:szCs w:val="24"/>
          <w:lang w:val="en-GB" w:eastAsia="en-GB"/>
          <w14:ligatures w14:val="none"/>
        </w:rPr>
        <w:t>+</w:t>
      </w:r>
      <w:r w:rsidRPr="00905AE1">
        <w:rPr>
          <w:rFonts w:ascii="Times New Roman" w:eastAsia="Times New Roman" w:hAnsi="Times New Roman" w:cs="Times New Roman"/>
          <w:color w:val="000000" w:themeColor="text1"/>
          <w:kern w:val="0"/>
          <w:sz w:val="24"/>
          <w:szCs w:val="24"/>
          <w:lang w:val="en-GB" w:eastAsia="en-GB"/>
          <w14:ligatures w14:val="none"/>
        </w:rPr>
        <w:t xml:space="preserve"> Democratic Republic of the Congo </w:t>
      </w:r>
      <w:r w:rsidR="00393EB5" w:rsidRPr="00905AE1">
        <w:rPr>
          <w:rFonts w:ascii="Times New Roman" w:eastAsia="Times New Roman" w:hAnsi="Times New Roman" w:cs="Times New Roman"/>
          <w:color w:val="000000" w:themeColor="text1"/>
          <w:kern w:val="0"/>
          <w:sz w:val="24"/>
          <w:szCs w:val="24"/>
          <w:lang w:val="en-GB" w:eastAsia="en-GB"/>
          <w14:ligatures w14:val="none"/>
        </w:rPr>
        <w:t>+</w:t>
      </w:r>
      <w:r w:rsidR="00393EB5" w:rsidRPr="00905AE1">
        <w:rPr>
          <w:rFonts w:ascii="Times New Roman" w:eastAsia="Times New Roman" w:hAnsi="Times New Roman" w:cs="Times New Roman"/>
          <w:b/>
          <w:color w:val="000000" w:themeColor="text1"/>
          <w:kern w:val="0"/>
          <w:sz w:val="24"/>
          <w:szCs w:val="24"/>
          <w:lang w:val="en-GB" w:eastAsia="en-GB"/>
          <w14:ligatures w14:val="none"/>
        </w:rPr>
        <w:t>Chad (RAHC)</w:t>
      </w:r>
    </w:p>
    <w:p w14:paraId="6B5863C7" w14:textId="6CC7CBC6" w:rsidR="004E6468" w:rsidRPr="00905AE1" w:rsidRDefault="004E6468" w:rsidP="00905AE1">
      <w:pPr>
        <w:numPr>
          <w:ilvl w:val="0"/>
          <w:numId w:val="23"/>
        </w:numPr>
        <w:spacing w:before="100" w:beforeAutospacing="1" w:after="0" w:line="240" w:lineRule="auto"/>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b/>
          <w:bCs/>
          <w:color w:val="000000" w:themeColor="text1"/>
          <w:kern w:val="0"/>
          <w:sz w:val="24"/>
          <w:szCs w:val="24"/>
          <w:lang w:val="en-GB" w:eastAsia="en-GB"/>
          <w14:ligatures w14:val="none"/>
        </w:rPr>
        <w:t>IGAD/EAC</w:t>
      </w:r>
      <w:r w:rsidRPr="00905AE1">
        <w:rPr>
          <w:rFonts w:ascii="Times New Roman" w:eastAsia="Times New Roman" w:hAnsi="Times New Roman" w:cs="Times New Roman"/>
          <w:color w:val="000000" w:themeColor="text1"/>
          <w:kern w:val="0"/>
          <w:sz w:val="24"/>
          <w:szCs w:val="24"/>
          <w:lang w:val="en-GB" w:eastAsia="en-GB"/>
          <w14:ligatures w14:val="none"/>
        </w:rPr>
        <w:t xml:space="preserve">: </w:t>
      </w:r>
      <w:r w:rsidR="00984085" w:rsidRPr="00905AE1">
        <w:rPr>
          <w:rFonts w:ascii="Times New Roman" w:eastAsia="Times New Roman" w:hAnsi="Times New Roman" w:cs="Times New Roman"/>
          <w:color w:val="000000" w:themeColor="text1"/>
          <w:kern w:val="0"/>
          <w:sz w:val="24"/>
          <w:szCs w:val="24"/>
          <w:lang w:val="en-GB" w:eastAsia="en-GB"/>
          <w14:ligatures w14:val="none"/>
        </w:rPr>
        <w:t>Somalia</w:t>
      </w:r>
      <w:r w:rsidR="00C24593" w:rsidRPr="00905AE1">
        <w:rPr>
          <w:rFonts w:ascii="Times New Roman" w:eastAsia="Times New Roman" w:hAnsi="Times New Roman" w:cs="Times New Roman"/>
          <w:color w:val="000000" w:themeColor="text1"/>
          <w:kern w:val="0"/>
          <w:sz w:val="24"/>
          <w:szCs w:val="24"/>
          <w:lang w:val="en-GB" w:eastAsia="en-GB"/>
          <w14:ligatures w14:val="none"/>
        </w:rPr>
        <w:t xml:space="preserve"> </w:t>
      </w:r>
      <w:r w:rsidR="00984085" w:rsidRPr="00905AE1">
        <w:rPr>
          <w:rFonts w:ascii="Times New Roman" w:eastAsia="Times New Roman" w:hAnsi="Times New Roman" w:cs="Times New Roman"/>
          <w:color w:val="000000" w:themeColor="text1"/>
          <w:kern w:val="0"/>
          <w:sz w:val="24"/>
          <w:szCs w:val="24"/>
          <w:lang w:val="en-GB" w:eastAsia="en-GB"/>
          <w14:ligatures w14:val="none"/>
        </w:rPr>
        <w:t>or South Sudan</w:t>
      </w:r>
      <w:r w:rsidR="00984085" w:rsidRPr="00905AE1">
        <w:rPr>
          <w:rFonts w:ascii="Times New Roman" w:eastAsia="Times New Roman" w:hAnsi="Times New Roman" w:cs="Times New Roman"/>
          <w:kern w:val="0"/>
          <w:sz w:val="24"/>
          <w:szCs w:val="24"/>
          <w:lang w:val="en-GB" w:eastAsia="en-GB"/>
          <w14:ligatures w14:val="none"/>
        </w:rPr>
        <w:t xml:space="preserve"> + Ethiopia</w:t>
      </w:r>
      <w:r w:rsidR="003E47B2" w:rsidRPr="00905AE1">
        <w:rPr>
          <w:rFonts w:ascii="Times New Roman" w:eastAsia="Times New Roman" w:hAnsi="Times New Roman" w:cs="Times New Roman"/>
          <w:kern w:val="0"/>
          <w:sz w:val="24"/>
          <w:szCs w:val="24"/>
          <w:lang w:val="en-GB" w:eastAsia="en-GB"/>
          <w14:ligatures w14:val="none"/>
        </w:rPr>
        <w:t xml:space="preserve"> + </w:t>
      </w:r>
      <w:r w:rsidR="003E47B2" w:rsidRPr="00905AE1">
        <w:rPr>
          <w:rFonts w:ascii="Times New Roman" w:eastAsia="Times New Roman" w:hAnsi="Times New Roman" w:cs="Times New Roman"/>
          <w:b/>
          <w:color w:val="000000" w:themeColor="text1"/>
          <w:kern w:val="0"/>
          <w:sz w:val="24"/>
          <w:szCs w:val="24"/>
          <w:lang w:val="en-GB" w:eastAsia="en-GB"/>
          <w14:ligatures w14:val="none"/>
        </w:rPr>
        <w:t>Kenya (RAHC)</w:t>
      </w:r>
      <w:r w:rsidR="003E47B2" w:rsidRPr="00905AE1">
        <w:rPr>
          <w:rFonts w:ascii="Times New Roman" w:eastAsia="Times New Roman" w:hAnsi="Times New Roman" w:cs="Times New Roman"/>
          <w:kern w:val="0"/>
          <w:sz w:val="24"/>
          <w:szCs w:val="24"/>
          <w:lang w:val="en-GB" w:eastAsia="en-GB"/>
          <w14:ligatures w14:val="none"/>
        </w:rPr>
        <w:t xml:space="preserve"> </w:t>
      </w:r>
    </w:p>
    <w:p w14:paraId="38F8AC20" w14:textId="7B3EFE90" w:rsidR="004E6468" w:rsidRDefault="004E6468" w:rsidP="00905AE1">
      <w:pPr>
        <w:numPr>
          <w:ilvl w:val="0"/>
          <w:numId w:val="23"/>
        </w:numPr>
        <w:spacing w:before="100" w:beforeAutospacing="1" w:after="0" w:line="240" w:lineRule="auto"/>
        <w:rPr>
          <w:rFonts w:ascii="Times New Roman" w:eastAsia="Times New Roman" w:hAnsi="Times New Roman" w:cs="Times New Roman"/>
          <w:kern w:val="0"/>
          <w:sz w:val="24"/>
          <w:szCs w:val="24"/>
          <w:lang w:val="it-IT" w:eastAsia="en-GB"/>
          <w14:ligatures w14:val="none"/>
        </w:rPr>
      </w:pPr>
      <w:r w:rsidRPr="00905AE1">
        <w:rPr>
          <w:rFonts w:ascii="Times New Roman" w:eastAsia="Times New Roman" w:hAnsi="Times New Roman" w:cs="Times New Roman"/>
          <w:b/>
          <w:bCs/>
          <w:kern w:val="0"/>
          <w:sz w:val="24"/>
          <w:szCs w:val="24"/>
          <w:lang w:val="it-IT" w:eastAsia="en-GB"/>
          <w14:ligatures w14:val="none"/>
        </w:rPr>
        <w:t>SADC</w:t>
      </w:r>
      <w:r w:rsidRPr="00905AE1">
        <w:rPr>
          <w:rFonts w:ascii="Times New Roman" w:eastAsia="Times New Roman" w:hAnsi="Times New Roman" w:cs="Times New Roman"/>
          <w:kern w:val="0"/>
          <w:sz w:val="24"/>
          <w:szCs w:val="24"/>
          <w:lang w:val="it-IT" w:eastAsia="en-GB"/>
          <w14:ligatures w14:val="none"/>
        </w:rPr>
        <w:t xml:space="preserve">: Zambia and Tanzania </w:t>
      </w:r>
      <w:r w:rsidR="003E47B2" w:rsidRPr="00905AE1">
        <w:rPr>
          <w:rFonts w:ascii="Times New Roman" w:eastAsia="Times New Roman" w:hAnsi="Times New Roman" w:cs="Times New Roman"/>
          <w:kern w:val="0"/>
          <w:sz w:val="24"/>
          <w:szCs w:val="24"/>
          <w:lang w:val="it-IT" w:eastAsia="en-GB"/>
          <w14:ligatures w14:val="none"/>
        </w:rPr>
        <w:t xml:space="preserve">+ </w:t>
      </w:r>
      <w:r w:rsidR="003E47B2" w:rsidRPr="00905AE1">
        <w:rPr>
          <w:rFonts w:ascii="Times New Roman" w:eastAsia="Times New Roman" w:hAnsi="Times New Roman" w:cs="Times New Roman"/>
          <w:b/>
          <w:color w:val="000000" w:themeColor="text1"/>
          <w:kern w:val="0"/>
          <w:sz w:val="24"/>
          <w:szCs w:val="24"/>
          <w:lang w:val="it-IT" w:eastAsia="en-GB"/>
          <w14:ligatures w14:val="none"/>
        </w:rPr>
        <w:t>Botswana (RAHC)</w:t>
      </w:r>
      <w:r w:rsidR="003E47B2" w:rsidRPr="00905AE1">
        <w:rPr>
          <w:rFonts w:ascii="Times New Roman" w:eastAsia="Times New Roman" w:hAnsi="Times New Roman" w:cs="Times New Roman"/>
          <w:kern w:val="0"/>
          <w:sz w:val="24"/>
          <w:szCs w:val="24"/>
          <w:lang w:val="it-IT" w:eastAsia="en-GB"/>
          <w14:ligatures w14:val="none"/>
        </w:rPr>
        <w:t xml:space="preserve"> </w:t>
      </w:r>
    </w:p>
    <w:p w14:paraId="59282BFF" w14:textId="77777777" w:rsidR="00905AE1" w:rsidRPr="00905AE1" w:rsidRDefault="00905AE1" w:rsidP="00905AE1">
      <w:pPr>
        <w:spacing w:before="100" w:beforeAutospacing="1" w:after="0" w:line="240" w:lineRule="auto"/>
        <w:ind w:left="720"/>
        <w:rPr>
          <w:rFonts w:ascii="Times New Roman" w:eastAsia="Times New Roman" w:hAnsi="Times New Roman" w:cs="Times New Roman"/>
          <w:kern w:val="0"/>
          <w:sz w:val="24"/>
          <w:szCs w:val="24"/>
          <w:lang w:val="it-IT" w:eastAsia="en-GB"/>
          <w14:ligatures w14:val="non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016"/>
        <w:gridCol w:w="2016"/>
        <w:gridCol w:w="2016"/>
        <w:gridCol w:w="2016"/>
      </w:tblGrid>
      <w:tr w:rsidR="001667B0" w:rsidRPr="00905AE1" w14:paraId="1F869381" w14:textId="77777777" w:rsidTr="008C09E9">
        <w:tc>
          <w:tcPr>
            <w:tcW w:w="988" w:type="dxa"/>
            <w:shd w:val="clear" w:color="auto" w:fill="F2F2F2" w:themeFill="background1" w:themeFillShade="F2"/>
          </w:tcPr>
          <w:p w14:paraId="76435CAF" w14:textId="36C06B7C" w:rsidR="001667B0" w:rsidRPr="00905AE1" w:rsidRDefault="00A57ED2" w:rsidP="00905AE1">
            <w:pPr>
              <w:pStyle w:val="Text1"/>
              <w:spacing w:after="0"/>
              <w:ind w:left="0"/>
              <w:rPr>
                <w:b/>
                <w:szCs w:val="24"/>
              </w:rPr>
            </w:pPr>
            <w:r w:rsidRPr="00905AE1">
              <w:rPr>
                <w:b/>
                <w:szCs w:val="24"/>
              </w:rPr>
              <w:t>REC</w:t>
            </w:r>
          </w:p>
        </w:tc>
        <w:tc>
          <w:tcPr>
            <w:tcW w:w="2268" w:type="dxa"/>
            <w:shd w:val="clear" w:color="auto" w:fill="F2F2F2" w:themeFill="background1" w:themeFillShade="F2"/>
          </w:tcPr>
          <w:p w14:paraId="11478B1B" w14:textId="77777777" w:rsidR="001667B0" w:rsidRPr="00905AE1" w:rsidRDefault="001667B0" w:rsidP="00905AE1">
            <w:pPr>
              <w:pStyle w:val="Text1"/>
              <w:spacing w:after="0"/>
              <w:ind w:left="0"/>
              <w:jc w:val="center"/>
              <w:rPr>
                <w:b/>
                <w:szCs w:val="24"/>
              </w:rPr>
            </w:pPr>
            <w:r w:rsidRPr="00905AE1">
              <w:rPr>
                <w:b/>
                <w:szCs w:val="24"/>
              </w:rPr>
              <w:t>ECCAS - Central Africa</w:t>
            </w:r>
          </w:p>
        </w:tc>
        <w:tc>
          <w:tcPr>
            <w:tcW w:w="1701" w:type="dxa"/>
            <w:shd w:val="clear" w:color="auto" w:fill="F2F2F2" w:themeFill="background1" w:themeFillShade="F2"/>
          </w:tcPr>
          <w:p w14:paraId="00B04315" w14:textId="77777777" w:rsidR="001667B0" w:rsidRPr="00905AE1" w:rsidRDefault="001667B0" w:rsidP="00905AE1">
            <w:pPr>
              <w:pStyle w:val="Text1"/>
              <w:spacing w:after="0"/>
              <w:ind w:left="0"/>
              <w:jc w:val="center"/>
              <w:rPr>
                <w:b/>
                <w:szCs w:val="24"/>
              </w:rPr>
            </w:pPr>
            <w:r w:rsidRPr="00905AE1">
              <w:rPr>
                <w:b/>
                <w:szCs w:val="24"/>
              </w:rPr>
              <w:t>ECOWAS - West Africa</w:t>
            </w:r>
          </w:p>
        </w:tc>
        <w:tc>
          <w:tcPr>
            <w:tcW w:w="2268" w:type="dxa"/>
            <w:shd w:val="clear" w:color="auto" w:fill="F2F2F2" w:themeFill="background1" w:themeFillShade="F2"/>
          </w:tcPr>
          <w:p w14:paraId="050A3FEB" w14:textId="77777777" w:rsidR="001667B0" w:rsidRPr="00905AE1" w:rsidRDefault="001667B0" w:rsidP="00905AE1">
            <w:pPr>
              <w:pStyle w:val="Text1"/>
              <w:spacing w:after="0"/>
              <w:ind w:left="0"/>
              <w:jc w:val="center"/>
              <w:rPr>
                <w:b/>
                <w:szCs w:val="24"/>
              </w:rPr>
            </w:pPr>
            <w:r w:rsidRPr="00905AE1">
              <w:rPr>
                <w:b/>
                <w:szCs w:val="24"/>
              </w:rPr>
              <w:t>IGAD/EAC -    East Africa</w:t>
            </w:r>
          </w:p>
        </w:tc>
        <w:tc>
          <w:tcPr>
            <w:tcW w:w="1842" w:type="dxa"/>
            <w:shd w:val="clear" w:color="auto" w:fill="F2F2F2" w:themeFill="background1" w:themeFillShade="F2"/>
          </w:tcPr>
          <w:p w14:paraId="7542D231" w14:textId="32F1F67E" w:rsidR="008C09E9" w:rsidRPr="00905AE1" w:rsidRDefault="001667B0" w:rsidP="00905AE1">
            <w:pPr>
              <w:pStyle w:val="Text1"/>
              <w:spacing w:after="0"/>
              <w:ind w:left="0"/>
              <w:jc w:val="center"/>
              <w:rPr>
                <w:b/>
                <w:szCs w:val="24"/>
              </w:rPr>
            </w:pPr>
            <w:r w:rsidRPr="00905AE1">
              <w:rPr>
                <w:b/>
                <w:szCs w:val="24"/>
              </w:rPr>
              <w:t>SADC -Southern Africa</w:t>
            </w:r>
          </w:p>
        </w:tc>
      </w:tr>
      <w:tr w:rsidR="001667B0" w:rsidRPr="00905AE1" w14:paraId="7F247F3E" w14:textId="77777777" w:rsidTr="00B53B2F">
        <w:trPr>
          <w:trHeight w:val="1862"/>
        </w:trPr>
        <w:tc>
          <w:tcPr>
            <w:tcW w:w="988" w:type="dxa"/>
            <w:shd w:val="clear" w:color="auto" w:fill="F2F2F2" w:themeFill="background1" w:themeFillShade="F2"/>
          </w:tcPr>
          <w:p w14:paraId="08D56D18" w14:textId="42275673" w:rsidR="001667B0" w:rsidRPr="00905AE1" w:rsidRDefault="00A57ED2" w:rsidP="00905AE1">
            <w:pPr>
              <w:pStyle w:val="Text1"/>
              <w:spacing w:after="0"/>
              <w:ind w:left="0"/>
              <w:rPr>
                <w:b/>
                <w:szCs w:val="24"/>
              </w:rPr>
            </w:pPr>
            <w:r w:rsidRPr="00905AE1">
              <w:rPr>
                <w:b/>
                <w:szCs w:val="24"/>
              </w:rPr>
              <w:t>RAHC</w:t>
            </w:r>
          </w:p>
        </w:tc>
        <w:tc>
          <w:tcPr>
            <w:tcW w:w="2268" w:type="dxa"/>
          </w:tcPr>
          <w:p w14:paraId="0926167E" w14:textId="77777777" w:rsidR="001667B0" w:rsidRPr="00905AE1" w:rsidRDefault="001667B0" w:rsidP="00905AE1">
            <w:pPr>
              <w:pStyle w:val="Text1"/>
              <w:spacing w:after="0"/>
              <w:ind w:left="0"/>
              <w:jc w:val="center"/>
              <w:rPr>
                <w:szCs w:val="24"/>
              </w:rPr>
            </w:pPr>
            <w:r w:rsidRPr="00905AE1">
              <w:rPr>
                <w:szCs w:val="24"/>
              </w:rPr>
              <w:t xml:space="preserve">Chad </w:t>
            </w:r>
            <w:r w:rsidRPr="00905AE1">
              <w:rPr>
                <w:b/>
                <w:szCs w:val="24"/>
              </w:rPr>
              <w:t>(RAHC)</w:t>
            </w:r>
          </w:p>
          <w:p w14:paraId="0F9E5884" w14:textId="448D83DA" w:rsidR="0093369E" w:rsidRPr="00905AE1" w:rsidRDefault="0093369E" w:rsidP="00905AE1">
            <w:pPr>
              <w:pStyle w:val="Text1"/>
              <w:spacing w:after="0"/>
              <w:ind w:left="0"/>
              <w:jc w:val="center"/>
              <w:rPr>
                <w:szCs w:val="24"/>
              </w:rPr>
            </w:pPr>
          </w:p>
          <w:p w14:paraId="6A4789E7" w14:textId="77777777" w:rsidR="0010520E" w:rsidRPr="00905AE1" w:rsidRDefault="0010520E" w:rsidP="00905AE1">
            <w:pPr>
              <w:pStyle w:val="Text1"/>
              <w:numPr>
                <w:ilvl w:val="0"/>
                <w:numId w:val="32"/>
              </w:numPr>
              <w:spacing w:after="0"/>
              <w:jc w:val="left"/>
              <w:rPr>
                <w:szCs w:val="24"/>
              </w:rPr>
            </w:pPr>
            <w:r w:rsidRPr="00905AE1">
              <w:rPr>
                <w:szCs w:val="24"/>
              </w:rPr>
              <w:t>CEBEVIRHA / ECCAS-Central Africa animal health architecture</w:t>
            </w:r>
          </w:p>
          <w:p w14:paraId="55825C60" w14:textId="77777777" w:rsidR="0010520E" w:rsidRPr="00905AE1" w:rsidRDefault="0010520E" w:rsidP="00905AE1">
            <w:pPr>
              <w:pStyle w:val="Text1"/>
              <w:numPr>
                <w:ilvl w:val="0"/>
                <w:numId w:val="32"/>
              </w:numPr>
              <w:spacing w:after="0"/>
              <w:jc w:val="left"/>
              <w:rPr>
                <w:szCs w:val="24"/>
              </w:rPr>
            </w:pPr>
            <w:r w:rsidRPr="00905AE1">
              <w:rPr>
                <w:szCs w:val="24"/>
                <w:lang w:val="en-US"/>
              </w:rPr>
              <w:t>Lake Chad Basin Commission (LCBC)</w:t>
            </w:r>
          </w:p>
          <w:p w14:paraId="370BF050" w14:textId="027EB51A" w:rsidR="003A6971" w:rsidRPr="00905AE1" w:rsidRDefault="003A6971" w:rsidP="00905AE1">
            <w:pPr>
              <w:pStyle w:val="Text1"/>
              <w:numPr>
                <w:ilvl w:val="0"/>
                <w:numId w:val="32"/>
              </w:numPr>
              <w:spacing w:after="0"/>
              <w:jc w:val="left"/>
              <w:rPr>
                <w:szCs w:val="24"/>
                <w:lang w:val="en-US"/>
              </w:rPr>
            </w:pPr>
            <w:r w:rsidRPr="00905AE1">
              <w:rPr>
                <w:szCs w:val="24"/>
                <w:lang w:val="en-US"/>
              </w:rPr>
              <w:t>EU Representation in Chad</w:t>
            </w:r>
          </w:p>
          <w:p w14:paraId="1A9A3797" w14:textId="56E8AB99" w:rsidR="0093369E" w:rsidRPr="00905AE1" w:rsidRDefault="0093369E" w:rsidP="00905AE1">
            <w:pPr>
              <w:pStyle w:val="Text1"/>
              <w:numPr>
                <w:ilvl w:val="0"/>
                <w:numId w:val="32"/>
              </w:numPr>
              <w:spacing w:after="0"/>
              <w:jc w:val="left"/>
              <w:rPr>
                <w:szCs w:val="24"/>
                <w:lang w:val="en-US"/>
              </w:rPr>
            </w:pPr>
            <w:r w:rsidRPr="00905AE1">
              <w:rPr>
                <w:szCs w:val="24"/>
                <w:lang w:val="en-US"/>
              </w:rPr>
              <w:t>FAO Representation in Chad</w:t>
            </w:r>
          </w:p>
          <w:p w14:paraId="7EC6F227" w14:textId="45A5F897" w:rsidR="0010520E" w:rsidRPr="00905AE1" w:rsidRDefault="0010520E" w:rsidP="00905AE1">
            <w:pPr>
              <w:pStyle w:val="Text1"/>
              <w:spacing w:after="0"/>
              <w:ind w:left="0"/>
              <w:jc w:val="center"/>
              <w:rPr>
                <w:szCs w:val="24"/>
              </w:rPr>
            </w:pPr>
          </w:p>
        </w:tc>
        <w:tc>
          <w:tcPr>
            <w:tcW w:w="1701" w:type="dxa"/>
          </w:tcPr>
          <w:p w14:paraId="602F4C27" w14:textId="77777777" w:rsidR="001667B0" w:rsidRPr="00905AE1" w:rsidRDefault="001667B0" w:rsidP="00905AE1">
            <w:pPr>
              <w:pStyle w:val="Text1"/>
              <w:spacing w:after="0"/>
              <w:ind w:left="0"/>
              <w:jc w:val="left"/>
              <w:rPr>
                <w:szCs w:val="24"/>
              </w:rPr>
            </w:pPr>
            <w:r w:rsidRPr="00905AE1">
              <w:rPr>
                <w:szCs w:val="24"/>
              </w:rPr>
              <w:t xml:space="preserve">Guinea Bissau </w:t>
            </w:r>
            <w:r w:rsidRPr="00905AE1">
              <w:rPr>
                <w:b/>
                <w:szCs w:val="24"/>
              </w:rPr>
              <w:t>(RAHC)</w:t>
            </w:r>
          </w:p>
          <w:p w14:paraId="1EB27B3E" w14:textId="77777777" w:rsidR="003A6971" w:rsidRPr="00905AE1" w:rsidRDefault="003A6971" w:rsidP="00905AE1">
            <w:pPr>
              <w:pStyle w:val="Text1"/>
              <w:spacing w:after="0"/>
              <w:ind w:left="0"/>
              <w:jc w:val="left"/>
              <w:rPr>
                <w:szCs w:val="24"/>
                <w:lang w:val="en-US"/>
              </w:rPr>
            </w:pPr>
          </w:p>
          <w:p w14:paraId="2322FE69" w14:textId="73BD41F9" w:rsidR="003A6971" w:rsidRPr="00905AE1" w:rsidRDefault="003A6971" w:rsidP="00905AE1">
            <w:pPr>
              <w:pStyle w:val="Text1"/>
              <w:numPr>
                <w:ilvl w:val="0"/>
                <w:numId w:val="33"/>
              </w:numPr>
              <w:spacing w:after="0"/>
              <w:ind w:left="360"/>
              <w:jc w:val="left"/>
              <w:rPr>
                <w:szCs w:val="24"/>
                <w:lang w:val="en-US"/>
              </w:rPr>
            </w:pPr>
            <w:r w:rsidRPr="00905AE1">
              <w:rPr>
                <w:szCs w:val="24"/>
                <w:lang w:val="en-US"/>
              </w:rPr>
              <w:t>EU</w:t>
            </w:r>
            <w:r w:rsidR="008A4A69">
              <w:rPr>
                <w:szCs w:val="24"/>
                <w:lang w:val="en-US"/>
              </w:rPr>
              <w:t>D</w:t>
            </w:r>
            <w:r w:rsidRPr="00905AE1">
              <w:rPr>
                <w:szCs w:val="24"/>
                <w:lang w:val="en-US"/>
              </w:rPr>
              <w:t xml:space="preserve"> Representation in </w:t>
            </w:r>
            <w:r w:rsidR="00B53B2F" w:rsidRPr="00905AE1">
              <w:rPr>
                <w:szCs w:val="24"/>
                <w:lang w:val="it-IT"/>
              </w:rPr>
              <w:t>Guinea-Bissau</w:t>
            </w:r>
          </w:p>
          <w:p w14:paraId="6BFD2DCB" w14:textId="77777777" w:rsidR="0010520E" w:rsidRPr="00905AE1" w:rsidRDefault="0010520E" w:rsidP="00905AE1">
            <w:pPr>
              <w:pStyle w:val="Text1"/>
              <w:spacing w:after="0"/>
              <w:ind w:left="0"/>
              <w:jc w:val="left"/>
              <w:rPr>
                <w:szCs w:val="24"/>
              </w:rPr>
            </w:pPr>
          </w:p>
          <w:p w14:paraId="5AC71950" w14:textId="77777777" w:rsidR="003A6971" w:rsidRPr="00905AE1" w:rsidRDefault="003A6971" w:rsidP="00905AE1">
            <w:pPr>
              <w:pStyle w:val="Text1"/>
              <w:spacing w:after="0"/>
              <w:ind w:left="0"/>
              <w:jc w:val="left"/>
              <w:rPr>
                <w:szCs w:val="24"/>
                <w:lang w:val="it-IT"/>
              </w:rPr>
            </w:pPr>
          </w:p>
          <w:p w14:paraId="0FCFC49C" w14:textId="30B64022" w:rsidR="0010520E" w:rsidRDefault="0010520E" w:rsidP="00905AE1">
            <w:pPr>
              <w:pStyle w:val="Text1"/>
              <w:numPr>
                <w:ilvl w:val="0"/>
                <w:numId w:val="33"/>
              </w:numPr>
              <w:spacing w:after="0"/>
              <w:ind w:left="360"/>
              <w:jc w:val="left"/>
              <w:rPr>
                <w:szCs w:val="24"/>
                <w:lang w:val="it-IT"/>
              </w:rPr>
            </w:pPr>
            <w:r w:rsidRPr="00905AE1">
              <w:rPr>
                <w:szCs w:val="24"/>
                <w:lang w:val="it-IT"/>
              </w:rPr>
              <w:t>FAO Representation in Guinea-Bissau</w:t>
            </w:r>
          </w:p>
          <w:p w14:paraId="3144CA77" w14:textId="23BFE020" w:rsidR="003A6971" w:rsidRPr="00905AE1" w:rsidRDefault="00D63A92" w:rsidP="008A4A69">
            <w:pPr>
              <w:pStyle w:val="Text1"/>
              <w:numPr>
                <w:ilvl w:val="0"/>
                <w:numId w:val="33"/>
              </w:numPr>
              <w:spacing w:after="0"/>
              <w:ind w:left="360"/>
              <w:jc w:val="left"/>
              <w:rPr>
                <w:szCs w:val="24"/>
                <w:lang w:val="it-IT"/>
              </w:rPr>
            </w:pPr>
            <w:r w:rsidRPr="00905AE1">
              <w:rPr>
                <w:color w:val="000000" w:themeColor="text1"/>
                <w:szCs w:val="24"/>
              </w:rPr>
              <w:t>Cote d’Ivoire</w:t>
            </w:r>
            <w:r>
              <w:rPr>
                <w:color w:val="000000" w:themeColor="text1"/>
                <w:szCs w:val="24"/>
              </w:rPr>
              <w:t xml:space="preserve"> A</w:t>
            </w:r>
            <w:r w:rsidR="00EC4FEE">
              <w:rPr>
                <w:color w:val="000000" w:themeColor="text1"/>
                <w:szCs w:val="24"/>
              </w:rPr>
              <w:t>f</w:t>
            </w:r>
            <w:r>
              <w:rPr>
                <w:color w:val="000000" w:themeColor="text1"/>
                <w:szCs w:val="24"/>
              </w:rPr>
              <w:t>DB Headquarters and EUD</w:t>
            </w:r>
            <w:r w:rsidR="008D31C0">
              <w:rPr>
                <w:color w:val="000000" w:themeColor="text1"/>
                <w:szCs w:val="24"/>
              </w:rPr>
              <w:t xml:space="preserve"> </w:t>
            </w:r>
            <w:r>
              <w:rPr>
                <w:color w:val="000000" w:themeColor="text1"/>
                <w:szCs w:val="24"/>
              </w:rPr>
              <w:t xml:space="preserve">Evaluation of </w:t>
            </w:r>
            <w:r w:rsidR="002B58AC">
              <w:rPr>
                <w:color w:val="000000" w:themeColor="text1"/>
                <w:szCs w:val="24"/>
              </w:rPr>
              <w:t>financial commitment and involvement of IFI</w:t>
            </w:r>
          </w:p>
        </w:tc>
        <w:tc>
          <w:tcPr>
            <w:tcW w:w="2268" w:type="dxa"/>
          </w:tcPr>
          <w:p w14:paraId="3DE05936" w14:textId="26D7E66A" w:rsidR="00D32739" w:rsidRPr="00905AE1" w:rsidRDefault="00B53B2F" w:rsidP="00905AE1">
            <w:pPr>
              <w:pStyle w:val="Text1"/>
              <w:spacing w:after="0"/>
              <w:ind w:left="0"/>
              <w:jc w:val="left"/>
              <w:rPr>
                <w:b/>
                <w:szCs w:val="24"/>
              </w:rPr>
            </w:pPr>
            <w:r w:rsidRPr="00905AE1">
              <w:rPr>
                <w:szCs w:val="24"/>
              </w:rPr>
              <w:t>Kenya</w:t>
            </w:r>
            <w:r w:rsidRPr="00905AE1">
              <w:rPr>
                <w:b/>
                <w:szCs w:val="24"/>
              </w:rPr>
              <w:t xml:space="preserve"> (RAHC) </w:t>
            </w:r>
          </w:p>
          <w:p w14:paraId="38643ACF" w14:textId="32B75262" w:rsidR="00D32739" w:rsidRPr="00905AE1" w:rsidRDefault="00D32739" w:rsidP="00905AE1">
            <w:pPr>
              <w:pStyle w:val="Text1"/>
              <w:numPr>
                <w:ilvl w:val="0"/>
                <w:numId w:val="34"/>
              </w:numPr>
              <w:spacing w:after="0"/>
              <w:ind w:left="360"/>
              <w:jc w:val="left"/>
              <w:rPr>
                <w:bCs/>
                <w:szCs w:val="24"/>
              </w:rPr>
            </w:pPr>
            <w:r w:rsidRPr="00905AE1">
              <w:rPr>
                <w:bCs/>
                <w:szCs w:val="24"/>
              </w:rPr>
              <w:t>EU Delegation</w:t>
            </w:r>
          </w:p>
          <w:p w14:paraId="7830EAD1" w14:textId="77777777" w:rsidR="00D32739" w:rsidRPr="00905AE1" w:rsidRDefault="00D32739" w:rsidP="00905AE1">
            <w:pPr>
              <w:pStyle w:val="Text1"/>
              <w:numPr>
                <w:ilvl w:val="0"/>
                <w:numId w:val="34"/>
              </w:numPr>
              <w:spacing w:after="0"/>
              <w:ind w:left="360"/>
              <w:jc w:val="left"/>
              <w:rPr>
                <w:bCs/>
                <w:szCs w:val="24"/>
              </w:rPr>
            </w:pPr>
            <w:r w:rsidRPr="00905AE1">
              <w:rPr>
                <w:bCs/>
                <w:szCs w:val="24"/>
              </w:rPr>
              <w:t>ILRI</w:t>
            </w:r>
          </w:p>
          <w:p w14:paraId="36F8DFAD" w14:textId="77777777" w:rsidR="001667B0" w:rsidRPr="00905AE1" w:rsidRDefault="00D32739" w:rsidP="00905AE1">
            <w:pPr>
              <w:pStyle w:val="Text1"/>
              <w:numPr>
                <w:ilvl w:val="0"/>
                <w:numId w:val="34"/>
              </w:numPr>
              <w:spacing w:after="0"/>
              <w:ind w:left="360"/>
              <w:jc w:val="left"/>
              <w:rPr>
                <w:bCs/>
                <w:szCs w:val="24"/>
              </w:rPr>
            </w:pPr>
            <w:r w:rsidRPr="00905AE1">
              <w:rPr>
                <w:bCs/>
                <w:szCs w:val="24"/>
              </w:rPr>
              <w:t>Office of WOAH, FAO,</w:t>
            </w:r>
          </w:p>
          <w:p w14:paraId="5AE3CE75" w14:textId="77777777" w:rsidR="0010520E" w:rsidRPr="00905AE1" w:rsidRDefault="0010520E" w:rsidP="00905AE1">
            <w:pPr>
              <w:pStyle w:val="Text1"/>
              <w:spacing w:after="0"/>
              <w:ind w:left="0"/>
              <w:jc w:val="left"/>
              <w:rPr>
                <w:bCs/>
                <w:szCs w:val="24"/>
              </w:rPr>
            </w:pPr>
          </w:p>
          <w:p w14:paraId="34CDEF06" w14:textId="77777777" w:rsidR="0010520E" w:rsidRPr="00905AE1" w:rsidRDefault="0010520E" w:rsidP="00905AE1">
            <w:pPr>
              <w:pStyle w:val="Text1"/>
              <w:numPr>
                <w:ilvl w:val="0"/>
                <w:numId w:val="34"/>
              </w:numPr>
              <w:spacing w:after="0"/>
              <w:ind w:left="360"/>
              <w:jc w:val="left"/>
              <w:rPr>
                <w:szCs w:val="24"/>
                <w:lang w:val="en-US"/>
              </w:rPr>
            </w:pPr>
            <w:r w:rsidRPr="00905AE1">
              <w:rPr>
                <w:szCs w:val="24"/>
                <w:lang w:val="en-US"/>
              </w:rPr>
              <w:t>WOAH Sub-Regional Representation for Eastern Africa</w:t>
            </w:r>
          </w:p>
          <w:p w14:paraId="70F4CEED" w14:textId="77777777" w:rsidR="0010520E" w:rsidRPr="00905AE1" w:rsidRDefault="0010520E" w:rsidP="00905AE1">
            <w:pPr>
              <w:pStyle w:val="Text1"/>
              <w:spacing w:after="0"/>
              <w:ind w:left="0"/>
              <w:jc w:val="left"/>
              <w:rPr>
                <w:szCs w:val="24"/>
                <w:lang w:val="en-US"/>
              </w:rPr>
            </w:pPr>
          </w:p>
          <w:p w14:paraId="4FFFE286" w14:textId="00009140" w:rsidR="0010520E" w:rsidRPr="00905AE1" w:rsidRDefault="0010520E" w:rsidP="00905AE1">
            <w:pPr>
              <w:pStyle w:val="Text1"/>
              <w:numPr>
                <w:ilvl w:val="0"/>
                <w:numId w:val="34"/>
              </w:numPr>
              <w:spacing w:after="0"/>
              <w:ind w:left="360"/>
              <w:jc w:val="left"/>
              <w:rPr>
                <w:szCs w:val="24"/>
                <w:lang w:val="en-US"/>
              </w:rPr>
            </w:pPr>
            <w:r w:rsidRPr="00905AE1">
              <w:rPr>
                <w:szCs w:val="24"/>
                <w:lang w:val="en-US"/>
              </w:rPr>
              <w:t>IGAD / ICPALD</w:t>
            </w:r>
          </w:p>
          <w:p w14:paraId="3EDEE466" w14:textId="77777777" w:rsidR="0010520E" w:rsidRPr="00905AE1" w:rsidRDefault="0010520E" w:rsidP="00905AE1">
            <w:pPr>
              <w:pStyle w:val="Text1"/>
              <w:spacing w:after="0"/>
              <w:ind w:left="0"/>
              <w:jc w:val="left"/>
              <w:rPr>
                <w:szCs w:val="24"/>
                <w:lang w:val="en-US"/>
              </w:rPr>
            </w:pPr>
          </w:p>
          <w:p w14:paraId="40781484" w14:textId="5124DC02" w:rsidR="0010520E" w:rsidRPr="00905AE1" w:rsidRDefault="0010520E" w:rsidP="00905AE1">
            <w:pPr>
              <w:pStyle w:val="Text1"/>
              <w:numPr>
                <w:ilvl w:val="0"/>
                <w:numId w:val="34"/>
              </w:numPr>
              <w:spacing w:after="0"/>
              <w:ind w:left="360"/>
              <w:jc w:val="left"/>
              <w:rPr>
                <w:szCs w:val="24"/>
                <w:lang w:val="en-US"/>
              </w:rPr>
            </w:pPr>
            <w:r w:rsidRPr="00905AE1">
              <w:rPr>
                <w:szCs w:val="24"/>
                <w:lang w:val="en-US"/>
              </w:rPr>
              <w:t>FAO Kenya + regional ECTAD component</w:t>
            </w:r>
          </w:p>
          <w:p w14:paraId="3717FA4B" w14:textId="7CE6F616" w:rsidR="0010520E" w:rsidRPr="00905AE1" w:rsidRDefault="0010520E" w:rsidP="00905AE1">
            <w:pPr>
              <w:pStyle w:val="Text1"/>
              <w:spacing w:after="0"/>
              <w:ind w:left="0"/>
              <w:jc w:val="center"/>
              <w:rPr>
                <w:szCs w:val="24"/>
                <w:lang w:val="en-US"/>
              </w:rPr>
            </w:pPr>
          </w:p>
        </w:tc>
        <w:tc>
          <w:tcPr>
            <w:tcW w:w="1842" w:type="dxa"/>
          </w:tcPr>
          <w:p w14:paraId="73ED2A39" w14:textId="0E006847" w:rsidR="001667B0" w:rsidRPr="00905AE1" w:rsidRDefault="001667B0" w:rsidP="00905AE1">
            <w:pPr>
              <w:pStyle w:val="Text1"/>
              <w:spacing w:after="0"/>
              <w:ind w:left="0"/>
              <w:jc w:val="left"/>
              <w:rPr>
                <w:b/>
                <w:szCs w:val="24"/>
              </w:rPr>
            </w:pPr>
            <w:r w:rsidRPr="00905AE1">
              <w:rPr>
                <w:szCs w:val="24"/>
              </w:rPr>
              <w:t>Botswana</w:t>
            </w:r>
            <w:r w:rsidR="00B53B2F" w:rsidRPr="00905AE1">
              <w:rPr>
                <w:szCs w:val="24"/>
              </w:rPr>
              <w:t xml:space="preserve"> </w:t>
            </w:r>
            <w:r w:rsidR="00B53B2F" w:rsidRPr="00905AE1">
              <w:rPr>
                <w:b/>
                <w:szCs w:val="24"/>
              </w:rPr>
              <w:t>(RAHC)</w:t>
            </w:r>
          </w:p>
          <w:p w14:paraId="6139A85C" w14:textId="77777777" w:rsidR="003A6971" w:rsidRPr="00905AE1" w:rsidRDefault="003A6971" w:rsidP="00905AE1">
            <w:pPr>
              <w:pStyle w:val="Text1"/>
              <w:spacing w:after="0"/>
              <w:ind w:left="0"/>
              <w:jc w:val="left"/>
              <w:rPr>
                <w:szCs w:val="24"/>
                <w:lang w:val="en-US"/>
              </w:rPr>
            </w:pPr>
          </w:p>
          <w:p w14:paraId="629A8BC0" w14:textId="401DAAA6" w:rsidR="003A6971" w:rsidRPr="00905AE1" w:rsidRDefault="003A6971" w:rsidP="00905AE1">
            <w:pPr>
              <w:pStyle w:val="Text1"/>
              <w:numPr>
                <w:ilvl w:val="0"/>
                <w:numId w:val="35"/>
              </w:numPr>
              <w:spacing w:after="0"/>
              <w:ind w:left="360"/>
              <w:jc w:val="left"/>
              <w:rPr>
                <w:szCs w:val="24"/>
                <w:lang w:val="en-US"/>
              </w:rPr>
            </w:pPr>
            <w:r w:rsidRPr="00905AE1">
              <w:rPr>
                <w:szCs w:val="24"/>
                <w:lang w:val="en-US"/>
              </w:rPr>
              <w:t xml:space="preserve">EU Representation in </w:t>
            </w:r>
            <w:r w:rsidR="00B53B2F" w:rsidRPr="00905AE1">
              <w:rPr>
                <w:szCs w:val="24"/>
              </w:rPr>
              <w:t>Botswana</w:t>
            </w:r>
          </w:p>
          <w:p w14:paraId="5A50A36E" w14:textId="77777777" w:rsidR="003A6971" w:rsidRPr="00905AE1" w:rsidRDefault="003A6971" w:rsidP="00905AE1">
            <w:pPr>
              <w:pStyle w:val="Text1"/>
              <w:spacing w:after="0"/>
              <w:ind w:left="0"/>
              <w:jc w:val="left"/>
              <w:rPr>
                <w:szCs w:val="24"/>
                <w:lang w:val="en-US"/>
              </w:rPr>
            </w:pPr>
          </w:p>
          <w:p w14:paraId="542FE05B" w14:textId="4EEE30B5" w:rsidR="0010520E" w:rsidRPr="00905AE1" w:rsidRDefault="0010520E" w:rsidP="00905AE1">
            <w:pPr>
              <w:pStyle w:val="Text1"/>
              <w:numPr>
                <w:ilvl w:val="0"/>
                <w:numId w:val="35"/>
              </w:numPr>
              <w:spacing w:after="0"/>
              <w:ind w:left="360"/>
              <w:jc w:val="left"/>
              <w:rPr>
                <w:szCs w:val="24"/>
                <w:lang w:val="en-US"/>
              </w:rPr>
            </w:pPr>
            <w:r w:rsidRPr="00905AE1">
              <w:rPr>
                <w:szCs w:val="24"/>
                <w:lang w:val="en-US"/>
              </w:rPr>
              <w:t>SADC Secretariat</w:t>
            </w:r>
          </w:p>
          <w:p w14:paraId="583AE0F6" w14:textId="1705C18B" w:rsidR="0010520E" w:rsidRPr="00905AE1" w:rsidRDefault="0010520E" w:rsidP="00905AE1">
            <w:pPr>
              <w:pStyle w:val="Text1"/>
              <w:numPr>
                <w:ilvl w:val="0"/>
                <w:numId w:val="35"/>
              </w:numPr>
              <w:spacing w:after="0"/>
              <w:ind w:left="360"/>
              <w:jc w:val="left"/>
              <w:rPr>
                <w:szCs w:val="24"/>
                <w:lang w:val="en-US"/>
              </w:rPr>
            </w:pPr>
            <w:r w:rsidRPr="00905AE1">
              <w:rPr>
                <w:szCs w:val="24"/>
                <w:lang w:val="en-US"/>
              </w:rPr>
              <w:t>WOAH Sub-Regional Representation for Southern Africa</w:t>
            </w:r>
          </w:p>
          <w:p w14:paraId="1FFCDAA1" w14:textId="77777777" w:rsidR="0010520E" w:rsidRPr="00905AE1" w:rsidRDefault="0010520E" w:rsidP="00905AE1">
            <w:pPr>
              <w:pStyle w:val="Text1"/>
              <w:spacing w:after="0"/>
              <w:ind w:left="0"/>
              <w:jc w:val="left"/>
              <w:rPr>
                <w:szCs w:val="24"/>
                <w:lang w:val="en-US"/>
              </w:rPr>
            </w:pPr>
          </w:p>
          <w:p w14:paraId="38872554" w14:textId="34673F67" w:rsidR="0010520E" w:rsidRPr="00905AE1" w:rsidRDefault="0010520E" w:rsidP="00905AE1">
            <w:pPr>
              <w:pStyle w:val="Text1"/>
              <w:numPr>
                <w:ilvl w:val="0"/>
                <w:numId w:val="35"/>
              </w:numPr>
              <w:spacing w:after="0"/>
              <w:ind w:left="360"/>
              <w:jc w:val="left"/>
              <w:rPr>
                <w:szCs w:val="24"/>
                <w:lang w:val="en-US"/>
              </w:rPr>
            </w:pPr>
            <w:r w:rsidRPr="00905AE1">
              <w:rPr>
                <w:szCs w:val="24"/>
                <w:lang w:val="en-US"/>
              </w:rPr>
              <w:t>FAO Representation in Botswana</w:t>
            </w:r>
          </w:p>
          <w:p w14:paraId="49CA6063" w14:textId="64B0AEFB" w:rsidR="0010520E" w:rsidRPr="00905AE1" w:rsidRDefault="0010520E" w:rsidP="00905AE1">
            <w:pPr>
              <w:pStyle w:val="Text1"/>
              <w:numPr>
                <w:ilvl w:val="0"/>
                <w:numId w:val="35"/>
              </w:numPr>
              <w:spacing w:after="0"/>
              <w:ind w:left="360"/>
              <w:jc w:val="left"/>
              <w:rPr>
                <w:szCs w:val="24"/>
              </w:rPr>
            </w:pPr>
            <w:r w:rsidRPr="00905AE1">
              <w:rPr>
                <w:szCs w:val="24"/>
                <w:lang w:val="en-US"/>
              </w:rPr>
              <w:t>Botswana Vaccine Institute (BVI)</w:t>
            </w:r>
          </w:p>
          <w:p w14:paraId="2DE9D887" w14:textId="2A7BF5E6" w:rsidR="00F00084" w:rsidRPr="00905AE1" w:rsidRDefault="00F00084" w:rsidP="00905AE1">
            <w:pPr>
              <w:pStyle w:val="Text1"/>
              <w:spacing w:after="0"/>
              <w:ind w:left="0"/>
              <w:jc w:val="center"/>
              <w:rPr>
                <w:b/>
                <w:szCs w:val="24"/>
              </w:rPr>
            </w:pPr>
          </w:p>
        </w:tc>
      </w:tr>
      <w:tr w:rsidR="001667B0" w:rsidRPr="00905AE1" w14:paraId="1185CE35" w14:textId="77777777" w:rsidTr="008C09E9">
        <w:tc>
          <w:tcPr>
            <w:tcW w:w="988" w:type="dxa"/>
            <w:shd w:val="clear" w:color="auto" w:fill="F2F2F2" w:themeFill="background1" w:themeFillShade="F2"/>
          </w:tcPr>
          <w:p w14:paraId="36326350" w14:textId="76DB06A0" w:rsidR="001667B0" w:rsidRPr="00905AE1" w:rsidRDefault="00A57ED2" w:rsidP="00905AE1">
            <w:pPr>
              <w:pStyle w:val="Text1"/>
              <w:spacing w:after="0"/>
              <w:ind w:left="0"/>
              <w:rPr>
                <w:b/>
                <w:szCs w:val="24"/>
              </w:rPr>
            </w:pPr>
            <w:r w:rsidRPr="00905AE1">
              <w:rPr>
                <w:b/>
                <w:szCs w:val="24"/>
              </w:rPr>
              <w:lastRenderedPageBreak/>
              <w:t>Country</w:t>
            </w:r>
          </w:p>
        </w:tc>
        <w:tc>
          <w:tcPr>
            <w:tcW w:w="2268" w:type="dxa"/>
          </w:tcPr>
          <w:p w14:paraId="4618BC38" w14:textId="438CF4AE" w:rsidR="001667B0" w:rsidRPr="00905AE1" w:rsidRDefault="001667B0" w:rsidP="00905AE1">
            <w:pPr>
              <w:pStyle w:val="Text1"/>
              <w:spacing w:after="0"/>
              <w:ind w:left="0"/>
              <w:jc w:val="center"/>
              <w:rPr>
                <w:i/>
                <w:szCs w:val="24"/>
              </w:rPr>
            </w:pPr>
            <w:r w:rsidRPr="00905AE1">
              <w:rPr>
                <w:i/>
                <w:szCs w:val="24"/>
              </w:rPr>
              <w:t>Cameroon + Democratic Republic of the Congo</w:t>
            </w:r>
            <w:r w:rsidR="003A6971" w:rsidRPr="00905AE1">
              <w:rPr>
                <w:i/>
                <w:szCs w:val="24"/>
              </w:rPr>
              <w:t xml:space="preserve"> </w:t>
            </w:r>
            <w:r w:rsidR="003E47B2" w:rsidRPr="00905AE1">
              <w:rPr>
                <w:i/>
                <w:szCs w:val="24"/>
              </w:rPr>
              <w:t>=Chad (RAHC)</w:t>
            </w:r>
          </w:p>
        </w:tc>
        <w:tc>
          <w:tcPr>
            <w:tcW w:w="1701" w:type="dxa"/>
            <w:shd w:val="clear" w:color="auto" w:fill="FFFFFF" w:themeFill="background1"/>
          </w:tcPr>
          <w:p w14:paraId="573CBE91" w14:textId="77777777" w:rsidR="003E47B2" w:rsidRPr="00905AE1" w:rsidRDefault="003E47B2" w:rsidP="00905AE1">
            <w:pPr>
              <w:spacing w:after="0" w:line="240" w:lineRule="auto"/>
              <w:jc w:val="center"/>
              <w:rPr>
                <w:rFonts w:ascii="Times New Roman" w:eastAsia="Times New Roman" w:hAnsi="Times New Roman" w:cs="Times New Roman"/>
                <w:i/>
                <w:kern w:val="0"/>
                <w:sz w:val="24"/>
                <w:szCs w:val="24"/>
                <w:lang w:val="en-GB" w:eastAsia="en-GB"/>
                <w14:ligatures w14:val="none"/>
              </w:rPr>
            </w:pPr>
            <w:r w:rsidRPr="00905AE1">
              <w:rPr>
                <w:rFonts w:ascii="Times New Roman" w:eastAsia="Times New Roman" w:hAnsi="Times New Roman" w:cs="Times New Roman"/>
                <w:i/>
                <w:kern w:val="0"/>
                <w:sz w:val="24"/>
                <w:szCs w:val="24"/>
                <w:lang w:val="en-GB" w:eastAsia="en-GB"/>
                <w14:ligatures w14:val="none"/>
              </w:rPr>
              <w:t>Either Sierra Leone or Cote d’Ivoire, or Senegal +Nigeria + Guinea Bissau (RAHC)</w:t>
            </w:r>
          </w:p>
          <w:p w14:paraId="3DF9871C" w14:textId="3DD2B37E" w:rsidR="00FB32E1" w:rsidRPr="00905AE1" w:rsidRDefault="00FB32E1" w:rsidP="00905AE1">
            <w:pPr>
              <w:spacing w:after="0" w:line="240" w:lineRule="auto"/>
              <w:jc w:val="center"/>
              <w:rPr>
                <w:rFonts w:ascii="Times New Roman" w:hAnsi="Times New Roman" w:cs="Times New Roman"/>
                <w:b/>
                <w:i/>
                <w:sz w:val="24"/>
                <w:szCs w:val="24"/>
              </w:rPr>
            </w:pPr>
            <w:r w:rsidRPr="00905AE1">
              <w:rPr>
                <w:rFonts w:ascii="Times New Roman" w:hAnsi="Times New Roman" w:cs="Times New Roman"/>
                <w:i/>
                <w:sz w:val="24"/>
                <w:szCs w:val="24"/>
              </w:rPr>
              <w:t>PRAP Mechanism</w:t>
            </w:r>
          </w:p>
        </w:tc>
        <w:tc>
          <w:tcPr>
            <w:tcW w:w="2268" w:type="dxa"/>
            <w:shd w:val="clear" w:color="auto" w:fill="FFFFFF" w:themeFill="background1"/>
          </w:tcPr>
          <w:p w14:paraId="364D65C4" w14:textId="6240E014" w:rsidR="00F00084" w:rsidRPr="00905AE1" w:rsidRDefault="003E47B2" w:rsidP="00905AE1">
            <w:pPr>
              <w:pStyle w:val="Text1"/>
              <w:spacing w:after="0"/>
              <w:ind w:left="0"/>
              <w:jc w:val="center"/>
              <w:rPr>
                <w:i/>
                <w:szCs w:val="24"/>
              </w:rPr>
            </w:pPr>
            <w:r w:rsidRPr="00905AE1">
              <w:rPr>
                <w:i/>
                <w:szCs w:val="24"/>
              </w:rPr>
              <w:t>Somalia or South Sudan + Ethiopia + Kenya (RAHC)</w:t>
            </w:r>
          </w:p>
          <w:p w14:paraId="28C1240D" w14:textId="6DE142B1" w:rsidR="00F00084" w:rsidRPr="00905AE1" w:rsidRDefault="00F00084" w:rsidP="00905AE1">
            <w:pPr>
              <w:pStyle w:val="Text1"/>
              <w:spacing w:after="0"/>
              <w:ind w:left="0"/>
              <w:jc w:val="center"/>
              <w:rPr>
                <w:szCs w:val="24"/>
              </w:rPr>
            </w:pPr>
          </w:p>
        </w:tc>
        <w:tc>
          <w:tcPr>
            <w:tcW w:w="1842" w:type="dxa"/>
          </w:tcPr>
          <w:p w14:paraId="3A32283E" w14:textId="0330105F" w:rsidR="001667B0" w:rsidRPr="00905AE1" w:rsidRDefault="001667B0" w:rsidP="00905AE1">
            <w:pPr>
              <w:pStyle w:val="Text1"/>
              <w:spacing w:after="0"/>
              <w:ind w:left="0"/>
              <w:jc w:val="center"/>
              <w:rPr>
                <w:i/>
                <w:szCs w:val="24"/>
              </w:rPr>
            </w:pPr>
            <w:r w:rsidRPr="00905AE1">
              <w:rPr>
                <w:i/>
                <w:szCs w:val="24"/>
              </w:rPr>
              <w:t>Tanzania + Zambia</w:t>
            </w:r>
            <w:r w:rsidR="00F00084" w:rsidRPr="00905AE1">
              <w:rPr>
                <w:i/>
                <w:szCs w:val="24"/>
              </w:rPr>
              <w:t xml:space="preserve"> </w:t>
            </w:r>
            <w:r w:rsidR="003E47B2" w:rsidRPr="00905AE1">
              <w:rPr>
                <w:i/>
                <w:szCs w:val="24"/>
              </w:rPr>
              <w:t>+ Botswana (RAHC)</w:t>
            </w:r>
          </w:p>
          <w:p w14:paraId="1490C943" w14:textId="75C881EC" w:rsidR="00F00084" w:rsidRPr="00905AE1" w:rsidRDefault="00F00084" w:rsidP="00905AE1">
            <w:pPr>
              <w:pStyle w:val="Text1"/>
              <w:spacing w:after="0"/>
              <w:ind w:left="0"/>
              <w:jc w:val="center"/>
              <w:rPr>
                <w:szCs w:val="24"/>
              </w:rPr>
            </w:pPr>
            <w:r w:rsidRPr="00905AE1">
              <w:rPr>
                <w:i/>
                <w:szCs w:val="24"/>
              </w:rPr>
              <w:t>Countries with Buffer Zones</w:t>
            </w:r>
          </w:p>
        </w:tc>
      </w:tr>
      <w:tr w:rsidR="001667B0" w:rsidRPr="00905AE1" w14:paraId="671401A2" w14:textId="77777777" w:rsidTr="003F1385">
        <w:tc>
          <w:tcPr>
            <w:tcW w:w="988" w:type="dxa"/>
            <w:shd w:val="clear" w:color="auto" w:fill="F2F2F2" w:themeFill="background1" w:themeFillShade="F2"/>
          </w:tcPr>
          <w:p w14:paraId="554489F0" w14:textId="22A65169" w:rsidR="001667B0" w:rsidRPr="00905AE1" w:rsidRDefault="001667B0" w:rsidP="00905AE1">
            <w:pPr>
              <w:pStyle w:val="Text1"/>
              <w:spacing w:after="0"/>
              <w:ind w:left="0"/>
              <w:rPr>
                <w:b/>
                <w:szCs w:val="24"/>
              </w:rPr>
            </w:pPr>
            <w:r w:rsidRPr="00905AE1">
              <w:rPr>
                <w:b/>
                <w:szCs w:val="24"/>
              </w:rPr>
              <w:t xml:space="preserve">Total </w:t>
            </w:r>
            <w:r w:rsidR="003A6971" w:rsidRPr="00905AE1">
              <w:rPr>
                <w:b/>
                <w:szCs w:val="24"/>
              </w:rPr>
              <w:t>1</w:t>
            </w:r>
            <w:r w:rsidR="00751114" w:rsidRPr="00905AE1">
              <w:rPr>
                <w:b/>
                <w:szCs w:val="24"/>
              </w:rPr>
              <w:t>2</w:t>
            </w:r>
          </w:p>
        </w:tc>
        <w:tc>
          <w:tcPr>
            <w:tcW w:w="2268" w:type="dxa"/>
            <w:shd w:val="clear" w:color="auto" w:fill="F2F2F2" w:themeFill="background1" w:themeFillShade="F2"/>
          </w:tcPr>
          <w:p w14:paraId="416CAF5A" w14:textId="24EC0EF6" w:rsidR="001667B0" w:rsidRPr="00905AE1" w:rsidRDefault="003E47B2" w:rsidP="00905AE1">
            <w:pPr>
              <w:pStyle w:val="Text1"/>
              <w:spacing w:after="0"/>
              <w:ind w:left="0"/>
              <w:jc w:val="center"/>
              <w:rPr>
                <w:b/>
                <w:szCs w:val="24"/>
              </w:rPr>
            </w:pPr>
            <w:r w:rsidRPr="00905AE1">
              <w:rPr>
                <w:b/>
                <w:szCs w:val="24"/>
              </w:rPr>
              <w:t>3</w:t>
            </w:r>
          </w:p>
        </w:tc>
        <w:tc>
          <w:tcPr>
            <w:tcW w:w="1701" w:type="dxa"/>
            <w:shd w:val="clear" w:color="auto" w:fill="F2F2F2" w:themeFill="background1" w:themeFillShade="F2"/>
          </w:tcPr>
          <w:p w14:paraId="018FF082" w14:textId="11BC2A49" w:rsidR="001667B0" w:rsidRPr="00905AE1" w:rsidRDefault="003E47B2" w:rsidP="00905AE1">
            <w:pPr>
              <w:pStyle w:val="Text1"/>
              <w:spacing w:after="0"/>
              <w:ind w:left="0"/>
              <w:jc w:val="center"/>
              <w:rPr>
                <w:b/>
                <w:szCs w:val="24"/>
              </w:rPr>
            </w:pPr>
            <w:r w:rsidRPr="00905AE1">
              <w:rPr>
                <w:b/>
                <w:szCs w:val="24"/>
              </w:rPr>
              <w:t>3</w:t>
            </w:r>
          </w:p>
        </w:tc>
        <w:tc>
          <w:tcPr>
            <w:tcW w:w="2268" w:type="dxa"/>
            <w:shd w:val="clear" w:color="auto" w:fill="F2F2F2" w:themeFill="background1" w:themeFillShade="F2"/>
          </w:tcPr>
          <w:p w14:paraId="0A0A526B" w14:textId="6B9F4AE5" w:rsidR="001667B0" w:rsidRPr="00905AE1" w:rsidRDefault="003E47B2" w:rsidP="00905AE1">
            <w:pPr>
              <w:pStyle w:val="Text1"/>
              <w:spacing w:after="0"/>
              <w:ind w:left="0"/>
              <w:jc w:val="center"/>
              <w:rPr>
                <w:b/>
                <w:szCs w:val="24"/>
              </w:rPr>
            </w:pPr>
            <w:r w:rsidRPr="00905AE1">
              <w:rPr>
                <w:b/>
                <w:szCs w:val="24"/>
              </w:rPr>
              <w:t>3</w:t>
            </w:r>
          </w:p>
        </w:tc>
        <w:tc>
          <w:tcPr>
            <w:tcW w:w="1842" w:type="dxa"/>
            <w:shd w:val="clear" w:color="auto" w:fill="F2F2F2" w:themeFill="background1" w:themeFillShade="F2"/>
          </w:tcPr>
          <w:p w14:paraId="49088646" w14:textId="50282578" w:rsidR="001667B0" w:rsidRPr="00905AE1" w:rsidRDefault="003E47B2" w:rsidP="00905AE1">
            <w:pPr>
              <w:pStyle w:val="Text1"/>
              <w:spacing w:after="0"/>
              <w:ind w:left="0"/>
              <w:jc w:val="center"/>
              <w:rPr>
                <w:b/>
                <w:szCs w:val="24"/>
              </w:rPr>
            </w:pPr>
            <w:r w:rsidRPr="00905AE1">
              <w:rPr>
                <w:b/>
                <w:szCs w:val="24"/>
              </w:rPr>
              <w:t>3</w:t>
            </w:r>
          </w:p>
        </w:tc>
      </w:tr>
    </w:tbl>
    <w:p w14:paraId="2E149278" w14:textId="77777777" w:rsidR="003D198A" w:rsidRDefault="003D198A" w:rsidP="00905AE1">
      <w:pPr>
        <w:spacing w:after="0" w:line="240" w:lineRule="auto"/>
        <w:jc w:val="both"/>
        <w:rPr>
          <w:rFonts w:ascii="Times New Roman" w:eastAsia="Times New Roman" w:hAnsi="Times New Roman" w:cs="Times New Roman"/>
          <w:kern w:val="0"/>
          <w:sz w:val="24"/>
          <w:szCs w:val="24"/>
          <w:lang w:val="en-GB" w:eastAsia="en-GB"/>
          <w14:ligatures w14:val="none"/>
        </w:rPr>
      </w:pPr>
    </w:p>
    <w:p w14:paraId="52232126" w14:textId="77777777" w:rsidR="00905AE1" w:rsidRDefault="00905AE1" w:rsidP="00905AE1">
      <w:pPr>
        <w:spacing w:after="0" w:line="240" w:lineRule="auto"/>
        <w:jc w:val="both"/>
        <w:rPr>
          <w:rFonts w:ascii="Times New Roman" w:eastAsia="Times New Roman" w:hAnsi="Times New Roman" w:cs="Times New Roman"/>
          <w:kern w:val="0"/>
          <w:sz w:val="24"/>
          <w:szCs w:val="24"/>
          <w:lang w:val="en-GB" w:eastAsia="en-GB"/>
          <w14:ligatures w14:val="none"/>
        </w:rPr>
      </w:pPr>
    </w:p>
    <w:p w14:paraId="40C30D97" w14:textId="77777777" w:rsidR="00905AE1" w:rsidRPr="00905AE1" w:rsidRDefault="00905AE1" w:rsidP="00905AE1">
      <w:pPr>
        <w:spacing w:after="0" w:line="240" w:lineRule="auto"/>
        <w:jc w:val="both"/>
        <w:rPr>
          <w:rFonts w:ascii="Times New Roman" w:eastAsia="Times New Roman" w:hAnsi="Times New Roman" w:cs="Times New Roman"/>
          <w:kern w:val="0"/>
          <w:sz w:val="24"/>
          <w:szCs w:val="24"/>
          <w:lang w:val="en-GB" w:eastAsia="en-GB"/>
          <w14:ligatures w14:val="none"/>
        </w:rPr>
      </w:pPr>
    </w:p>
    <w:p w14:paraId="36F01195" w14:textId="447B51DB" w:rsidR="004E6468" w:rsidRPr="00905AE1" w:rsidRDefault="004E6468" w:rsidP="00905AE1">
      <w:pPr>
        <w:spacing w:after="0" w:line="240" w:lineRule="auto"/>
        <w:jc w:val="both"/>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kern w:val="0"/>
          <w:sz w:val="24"/>
          <w:szCs w:val="24"/>
          <w:lang w:val="en-GB" w:eastAsia="en-GB"/>
          <w14:ligatures w14:val="none"/>
        </w:rPr>
        <w:t xml:space="preserve">The final selection will be validated during the Desk Phase, </w:t>
      </w:r>
      <w:r w:rsidR="003D198A" w:rsidRPr="00905AE1">
        <w:rPr>
          <w:rFonts w:ascii="Times New Roman" w:eastAsia="Times New Roman" w:hAnsi="Times New Roman" w:cs="Times New Roman"/>
          <w:kern w:val="0"/>
          <w:sz w:val="24"/>
          <w:szCs w:val="24"/>
          <w:lang w:val="en-GB" w:eastAsia="en-GB"/>
          <w14:ligatures w14:val="none"/>
        </w:rPr>
        <w:t>considering</w:t>
      </w:r>
      <w:r w:rsidRPr="00905AE1">
        <w:rPr>
          <w:rFonts w:ascii="Times New Roman" w:eastAsia="Times New Roman" w:hAnsi="Times New Roman" w:cs="Times New Roman"/>
          <w:kern w:val="0"/>
          <w:sz w:val="24"/>
          <w:szCs w:val="24"/>
          <w:lang w:val="en-GB" w:eastAsia="en-GB"/>
          <w14:ligatures w14:val="none"/>
        </w:rPr>
        <w:t xml:space="preserve"> criteria such as epidemiological relevance (PMAT stage), geographic representation, programme performance, and logistical feasibility.</w:t>
      </w:r>
    </w:p>
    <w:p w14:paraId="5435DEA0" w14:textId="77777777" w:rsidR="003D198A" w:rsidRPr="00905AE1" w:rsidRDefault="003D198A" w:rsidP="00905AE1">
      <w:pPr>
        <w:spacing w:after="0" w:line="240" w:lineRule="auto"/>
        <w:jc w:val="both"/>
        <w:rPr>
          <w:rFonts w:ascii="Times New Roman" w:eastAsia="Times New Roman" w:hAnsi="Times New Roman" w:cs="Times New Roman"/>
          <w:kern w:val="0"/>
          <w:sz w:val="24"/>
          <w:szCs w:val="24"/>
          <w:lang w:val="en-GB" w:eastAsia="en-GB"/>
          <w14:ligatures w14:val="none"/>
        </w:rPr>
      </w:pPr>
    </w:p>
    <w:p w14:paraId="32DF3F52" w14:textId="6643DB03" w:rsidR="004E6468" w:rsidRPr="00905AE1" w:rsidRDefault="004E6468" w:rsidP="00905AE1">
      <w:pPr>
        <w:spacing w:after="0" w:line="240" w:lineRule="auto"/>
        <w:jc w:val="both"/>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kern w:val="0"/>
          <w:sz w:val="24"/>
          <w:szCs w:val="24"/>
          <w:lang w:val="en-GB" w:eastAsia="en-GB"/>
          <w14:ligatures w14:val="none"/>
        </w:rPr>
        <w:t xml:space="preserve">Each evaluator will spend a </w:t>
      </w:r>
      <w:r w:rsidRPr="00905AE1">
        <w:rPr>
          <w:rFonts w:ascii="Times New Roman" w:eastAsia="Times New Roman" w:hAnsi="Times New Roman" w:cs="Times New Roman"/>
          <w:bCs/>
          <w:kern w:val="0"/>
          <w:sz w:val="24"/>
          <w:szCs w:val="24"/>
          <w:lang w:val="en-GB" w:eastAsia="en-GB"/>
          <w14:ligatures w14:val="none"/>
        </w:rPr>
        <w:t>minimum of three (3) full working days</w:t>
      </w:r>
      <w:r w:rsidRPr="00905AE1">
        <w:rPr>
          <w:rFonts w:ascii="Times New Roman" w:eastAsia="Times New Roman" w:hAnsi="Times New Roman" w:cs="Times New Roman"/>
          <w:kern w:val="0"/>
          <w:sz w:val="24"/>
          <w:szCs w:val="24"/>
          <w:lang w:val="en-GB" w:eastAsia="en-GB"/>
          <w14:ligatures w14:val="none"/>
        </w:rPr>
        <w:t xml:space="preserve"> in each selected country for national-level assessments. In countries hosting a RAHC, the evaluation team will allocate </w:t>
      </w:r>
      <w:r w:rsidRPr="00905AE1">
        <w:rPr>
          <w:rFonts w:ascii="Times New Roman" w:eastAsia="Times New Roman" w:hAnsi="Times New Roman" w:cs="Times New Roman"/>
          <w:bCs/>
          <w:kern w:val="0"/>
          <w:sz w:val="24"/>
          <w:szCs w:val="24"/>
          <w:lang w:val="en-GB" w:eastAsia="en-GB"/>
          <w14:ligatures w14:val="none"/>
        </w:rPr>
        <w:t>at least four (4) full working days</w:t>
      </w:r>
      <w:r w:rsidRPr="00905AE1">
        <w:rPr>
          <w:rFonts w:ascii="Times New Roman" w:eastAsia="Times New Roman" w:hAnsi="Times New Roman" w:cs="Times New Roman"/>
          <w:kern w:val="0"/>
          <w:sz w:val="24"/>
          <w:szCs w:val="24"/>
          <w:lang w:val="en-GB" w:eastAsia="en-GB"/>
          <w14:ligatures w14:val="none"/>
        </w:rPr>
        <w:t xml:space="preserve"> to adequately cover both regional coordination functions and national programme implementation. Travel time will be excluded from these durations.</w:t>
      </w:r>
    </w:p>
    <w:p w14:paraId="70E56FEF" w14:textId="586FEBBF" w:rsidR="004E6468" w:rsidRPr="00905AE1" w:rsidRDefault="004E6468" w:rsidP="00905AE1">
      <w:pPr>
        <w:spacing w:after="0" w:line="240" w:lineRule="auto"/>
        <w:jc w:val="both"/>
        <w:rPr>
          <w:rFonts w:ascii="Times New Roman" w:eastAsia="Times New Roman" w:hAnsi="Times New Roman" w:cs="Times New Roman"/>
          <w:vanish/>
          <w:kern w:val="0"/>
          <w:sz w:val="24"/>
          <w:szCs w:val="24"/>
          <w:lang w:val="en-GB" w:eastAsia="en-GB"/>
          <w14:ligatures w14:val="none"/>
        </w:rPr>
      </w:pPr>
      <w:r w:rsidRPr="00905AE1">
        <w:rPr>
          <w:rFonts w:ascii="Times New Roman" w:eastAsia="Times New Roman" w:hAnsi="Times New Roman" w:cs="Times New Roman"/>
          <w:kern w:val="0"/>
          <w:sz w:val="24"/>
          <w:szCs w:val="24"/>
          <w:lang w:val="en-GB" w:eastAsia="en-GB"/>
          <w14:ligatures w14:val="none"/>
        </w:rPr>
        <w:t>This structured approach will ensure a balanced and representative assessment of programme performance across regional coordination mechanisms and country-level implementation contexts.</w:t>
      </w:r>
      <w:r w:rsidRPr="00905AE1">
        <w:rPr>
          <w:rFonts w:ascii="Times New Roman" w:eastAsia="Times New Roman" w:hAnsi="Times New Roman" w:cs="Times New Roman"/>
          <w:vanish/>
          <w:kern w:val="0"/>
          <w:sz w:val="24"/>
          <w:szCs w:val="24"/>
          <w:lang w:val="en-GB" w:eastAsia="en-GB"/>
          <w14:ligatures w14:val="none"/>
        </w:rPr>
        <w:t>Top of Form</w:t>
      </w:r>
    </w:p>
    <w:p w14:paraId="6E1DBBFD" w14:textId="77777777" w:rsidR="004E6468" w:rsidRPr="00905AE1" w:rsidRDefault="004E6468" w:rsidP="00905AE1">
      <w:pPr>
        <w:pBdr>
          <w:top w:val="single" w:sz="6" w:space="1" w:color="auto"/>
        </w:pBdr>
        <w:spacing w:after="0" w:line="240" w:lineRule="auto"/>
        <w:jc w:val="center"/>
        <w:rPr>
          <w:rFonts w:ascii="Times New Roman" w:eastAsia="Times New Roman" w:hAnsi="Times New Roman" w:cs="Times New Roman"/>
          <w:vanish/>
          <w:kern w:val="0"/>
          <w:sz w:val="24"/>
          <w:szCs w:val="24"/>
          <w:lang w:val="en-GB" w:eastAsia="en-GB"/>
          <w14:ligatures w14:val="none"/>
        </w:rPr>
      </w:pPr>
      <w:r w:rsidRPr="00905AE1">
        <w:rPr>
          <w:rFonts w:ascii="Times New Roman" w:eastAsia="Times New Roman" w:hAnsi="Times New Roman" w:cs="Times New Roman"/>
          <w:vanish/>
          <w:kern w:val="0"/>
          <w:sz w:val="24"/>
          <w:szCs w:val="24"/>
          <w:lang w:val="en-GB" w:eastAsia="en-GB"/>
          <w14:ligatures w14:val="none"/>
        </w:rPr>
        <w:t>Bottom of Form</w:t>
      </w:r>
    </w:p>
    <w:p w14:paraId="6AA4C132" w14:textId="22B8A061" w:rsidR="00740B54" w:rsidRPr="00905AE1" w:rsidRDefault="00740B54" w:rsidP="00905AE1">
      <w:pPr>
        <w:spacing w:after="0" w:line="240" w:lineRule="auto"/>
        <w:rPr>
          <w:rFonts w:ascii="Times New Roman" w:eastAsia="Times New Roman" w:hAnsi="Times New Roman" w:cs="Times New Roman"/>
          <w:kern w:val="0"/>
          <w:sz w:val="24"/>
          <w:szCs w:val="24"/>
          <w:lang w:val="en-GB" w:eastAsia="en-GB"/>
          <w14:ligatures w14:val="none"/>
        </w:rPr>
      </w:pPr>
    </w:p>
    <w:p w14:paraId="1FED6ED9" w14:textId="72C24ADA" w:rsidR="004E6468" w:rsidRPr="00905AE1" w:rsidRDefault="004E6468" w:rsidP="00905AE1">
      <w:pPr>
        <w:spacing w:after="0" w:line="240" w:lineRule="auto"/>
        <w:rPr>
          <w:rFonts w:ascii="Times New Roman" w:eastAsia="Times New Roman" w:hAnsi="Times New Roman" w:cs="Times New Roman"/>
          <w:kern w:val="0"/>
          <w:sz w:val="24"/>
          <w:szCs w:val="24"/>
          <w:lang w:val="en-GB" w:eastAsia="en-GB"/>
          <w14:ligatures w14:val="none"/>
        </w:rPr>
      </w:pPr>
    </w:p>
    <w:p w14:paraId="6ED49D46" w14:textId="1E5CA7F1" w:rsidR="00E26A41" w:rsidRPr="00905AE1" w:rsidRDefault="00E26A41" w:rsidP="00905AE1">
      <w:pPr>
        <w:spacing w:before="100" w:beforeAutospacing="1" w:after="0" w:line="240" w:lineRule="auto"/>
        <w:rPr>
          <w:rFonts w:ascii="Times New Roman" w:eastAsia="Times New Roman" w:hAnsi="Times New Roman" w:cs="Times New Roman"/>
          <w:b/>
          <w:bCs/>
          <w:i/>
          <w:iCs/>
          <w:color w:val="0070C0"/>
          <w:kern w:val="0"/>
          <w:sz w:val="24"/>
          <w:szCs w:val="24"/>
          <w:lang w:val="en-GB" w:eastAsia="en-GB"/>
          <w14:ligatures w14:val="none"/>
        </w:rPr>
      </w:pPr>
      <w:r w:rsidRPr="00905AE1">
        <w:rPr>
          <w:rFonts w:ascii="Times New Roman" w:eastAsia="Times New Roman" w:hAnsi="Times New Roman" w:cs="Times New Roman"/>
          <w:b/>
          <w:bCs/>
          <w:i/>
          <w:iCs/>
          <w:color w:val="0070C0"/>
          <w:kern w:val="0"/>
          <w:sz w:val="24"/>
          <w:szCs w:val="24"/>
          <w:lang w:val="en-GB" w:eastAsia="en-GB"/>
          <w14:ligatures w14:val="none"/>
        </w:rPr>
        <w:t>During the Field Phase, the evaluator shall ensure:</w:t>
      </w:r>
    </w:p>
    <w:p w14:paraId="6DA2867B" w14:textId="0C8F93A9" w:rsidR="00E26A41" w:rsidRPr="00905AE1" w:rsidRDefault="00E26A41" w:rsidP="00905AE1">
      <w:pPr>
        <w:numPr>
          <w:ilvl w:val="0"/>
          <w:numId w:val="11"/>
        </w:numPr>
        <w:spacing w:before="100" w:beforeAutospacing="1" w:after="0" w:line="240" w:lineRule="auto"/>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kern w:val="0"/>
          <w:sz w:val="24"/>
          <w:szCs w:val="24"/>
          <w:lang w:val="en-GB" w:eastAsia="en-GB"/>
          <w14:ligatures w14:val="none"/>
        </w:rPr>
        <w:t xml:space="preserve">Systematic triangulation of evidence across multiple data </w:t>
      </w:r>
      <w:r w:rsidR="00D54AE6" w:rsidRPr="00905AE1">
        <w:rPr>
          <w:rFonts w:ascii="Times New Roman" w:eastAsia="Times New Roman" w:hAnsi="Times New Roman" w:cs="Times New Roman"/>
          <w:kern w:val="0"/>
          <w:sz w:val="24"/>
          <w:szCs w:val="24"/>
          <w:lang w:val="en-GB" w:eastAsia="en-GB"/>
          <w14:ligatures w14:val="none"/>
        </w:rPr>
        <w:t>sources.</w:t>
      </w:r>
      <w:r w:rsidRPr="00905AE1">
        <w:rPr>
          <w:rFonts w:ascii="Times New Roman" w:eastAsia="Times New Roman" w:hAnsi="Times New Roman" w:cs="Times New Roman"/>
          <w:kern w:val="0"/>
          <w:sz w:val="24"/>
          <w:szCs w:val="24"/>
          <w:lang w:val="en-GB" w:eastAsia="en-GB"/>
          <w14:ligatures w14:val="none"/>
        </w:rPr>
        <w:t xml:space="preserve"> </w:t>
      </w:r>
    </w:p>
    <w:p w14:paraId="0F0E06DC" w14:textId="247564EE" w:rsidR="00E26A41" w:rsidRPr="00905AE1" w:rsidRDefault="00E26A41" w:rsidP="00905AE1">
      <w:pPr>
        <w:numPr>
          <w:ilvl w:val="0"/>
          <w:numId w:val="11"/>
        </w:numPr>
        <w:spacing w:before="100" w:beforeAutospacing="1" w:after="0" w:line="240" w:lineRule="auto"/>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kern w:val="0"/>
          <w:sz w:val="24"/>
          <w:szCs w:val="24"/>
          <w:lang w:val="en-GB" w:eastAsia="en-GB"/>
          <w14:ligatures w14:val="none"/>
        </w:rPr>
        <w:t xml:space="preserve">Inclusive and participatory stakeholder </w:t>
      </w:r>
      <w:r w:rsidR="00D54AE6" w:rsidRPr="00905AE1">
        <w:rPr>
          <w:rFonts w:ascii="Times New Roman" w:eastAsia="Times New Roman" w:hAnsi="Times New Roman" w:cs="Times New Roman"/>
          <w:kern w:val="0"/>
          <w:sz w:val="24"/>
          <w:szCs w:val="24"/>
          <w:lang w:val="en-GB" w:eastAsia="en-GB"/>
          <w14:ligatures w14:val="none"/>
        </w:rPr>
        <w:t>engagement.</w:t>
      </w:r>
      <w:r w:rsidRPr="00905AE1">
        <w:rPr>
          <w:rFonts w:ascii="Times New Roman" w:eastAsia="Times New Roman" w:hAnsi="Times New Roman" w:cs="Times New Roman"/>
          <w:kern w:val="0"/>
          <w:sz w:val="24"/>
          <w:szCs w:val="24"/>
          <w:lang w:val="en-GB" w:eastAsia="en-GB"/>
          <w14:ligatures w14:val="none"/>
        </w:rPr>
        <w:t xml:space="preserve"> </w:t>
      </w:r>
    </w:p>
    <w:p w14:paraId="2829E83C" w14:textId="77777777" w:rsidR="00E26A41" w:rsidRPr="00905AE1" w:rsidRDefault="00E26A41" w:rsidP="00905AE1">
      <w:pPr>
        <w:numPr>
          <w:ilvl w:val="0"/>
          <w:numId w:val="11"/>
        </w:numPr>
        <w:spacing w:before="100" w:beforeAutospacing="1" w:after="0" w:line="240" w:lineRule="auto"/>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kern w:val="0"/>
          <w:sz w:val="24"/>
          <w:szCs w:val="24"/>
          <w:lang w:val="en-GB" w:eastAsia="en-GB"/>
          <w14:ligatures w14:val="none"/>
        </w:rPr>
        <w:t xml:space="preserve">Transparent documentation of data sources, coverage, and limitations. </w:t>
      </w:r>
    </w:p>
    <w:p w14:paraId="6ABF161E" w14:textId="77777777" w:rsidR="00E26A41" w:rsidRPr="00905AE1" w:rsidRDefault="00E26A41" w:rsidP="00905AE1">
      <w:pPr>
        <w:spacing w:after="0" w:line="240" w:lineRule="auto"/>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kern w:val="0"/>
          <w:sz w:val="24"/>
          <w:szCs w:val="24"/>
          <w:lang w:val="en-GB" w:eastAsia="en-GB"/>
          <w14:ligatures w14:val="none"/>
        </w:rPr>
        <w:t>At the end of the Field Phase, the evaluator shall:</w:t>
      </w:r>
    </w:p>
    <w:p w14:paraId="3FC07250" w14:textId="77777777" w:rsidR="00E26A41" w:rsidRPr="00905AE1" w:rsidRDefault="00E26A41" w:rsidP="00905AE1">
      <w:pPr>
        <w:numPr>
          <w:ilvl w:val="0"/>
          <w:numId w:val="12"/>
        </w:numPr>
        <w:spacing w:after="0" w:line="240" w:lineRule="auto"/>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kern w:val="0"/>
          <w:sz w:val="24"/>
          <w:szCs w:val="24"/>
          <w:lang w:val="en-GB" w:eastAsia="en-GB"/>
          <w14:ligatures w14:val="none"/>
        </w:rPr>
        <w:t xml:space="preserve">Summarise field work undertaken, including geographical and stakeholder coverage; </w:t>
      </w:r>
    </w:p>
    <w:p w14:paraId="54EE32BD" w14:textId="77777777" w:rsidR="00E26A41" w:rsidRPr="00905AE1" w:rsidRDefault="00E26A41" w:rsidP="00905AE1">
      <w:pPr>
        <w:numPr>
          <w:ilvl w:val="0"/>
          <w:numId w:val="12"/>
        </w:numPr>
        <w:spacing w:after="0" w:line="240" w:lineRule="auto"/>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kern w:val="0"/>
          <w:sz w:val="24"/>
          <w:szCs w:val="24"/>
          <w:lang w:val="en-GB" w:eastAsia="en-GB"/>
          <w14:ligatures w14:val="none"/>
        </w:rPr>
        <w:t xml:space="preserve">Assess and document the </w:t>
      </w:r>
      <w:r w:rsidRPr="00905AE1">
        <w:rPr>
          <w:rFonts w:ascii="Times New Roman" w:eastAsia="Times New Roman" w:hAnsi="Times New Roman" w:cs="Times New Roman"/>
          <w:b/>
          <w:bCs/>
          <w:kern w:val="0"/>
          <w:sz w:val="24"/>
          <w:szCs w:val="24"/>
          <w:lang w:val="en-GB" w:eastAsia="en-GB"/>
          <w14:ligatures w14:val="none"/>
        </w:rPr>
        <w:t>reliability, validity, and limitations</w:t>
      </w:r>
      <w:r w:rsidRPr="00905AE1">
        <w:rPr>
          <w:rFonts w:ascii="Times New Roman" w:eastAsia="Times New Roman" w:hAnsi="Times New Roman" w:cs="Times New Roman"/>
          <w:kern w:val="0"/>
          <w:sz w:val="24"/>
          <w:szCs w:val="24"/>
          <w:lang w:val="en-GB" w:eastAsia="en-GB"/>
          <w14:ligatures w14:val="none"/>
        </w:rPr>
        <w:t xml:space="preserve"> of the data collected; </w:t>
      </w:r>
    </w:p>
    <w:p w14:paraId="511D6808" w14:textId="77777777" w:rsidR="00E26A41" w:rsidRPr="00905AE1" w:rsidRDefault="00E26A41" w:rsidP="00905AE1">
      <w:pPr>
        <w:numPr>
          <w:ilvl w:val="0"/>
          <w:numId w:val="12"/>
        </w:numPr>
        <w:spacing w:after="0" w:line="240" w:lineRule="auto"/>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kern w:val="0"/>
          <w:sz w:val="24"/>
          <w:szCs w:val="24"/>
          <w:lang w:val="en-GB" w:eastAsia="en-GB"/>
          <w14:ligatures w14:val="none"/>
        </w:rPr>
        <w:t xml:space="preserve">Present </w:t>
      </w:r>
      <w:r w:rsidRPr="00905AE1">
        <w:rPr>
          <w:rFonts w:ascii="Times New Roman" w:eastAsia="Times New Roman" w:hAnsi="Times New Roman" w:cs="Times New Roman"/>
          <w:b/>
          <w:bCs/>
          <w:kern w:val="0"/>
          <w:sz w:val="24"/>
          <w:szCs w:val="24"/>
          <w:lang w:val="en-GB" w:eastAsia="en-GB"/>
          <w14:ligatures w14:val="none"/>
        </w:rPr>
        <w:t>preliminary findings and emerging issues</w:t>
      </w:r>
      <w:r w:rsidRPr="00905AE1">
        <w:rPr>
          <w:rFonts w:ascii="Times New Roman" w:eastAsia="Times New Roman" w:hAnsi="Times New Roman" w:cs="Times New Roman"/>
          <w:kern w:val="0"/>
          <w:sz w:val="24"/>
          <w:szCs w:val="24"/>
          <w:lang w:val="en-GB" w:eastAsia="en-GB"/>
          <w14:ligatures w14:val="none"/>
        </w:rPr>
        <w:t xml:space="preserve"> to the Evaluation Reference Group in a validation meeting convened at AU-IBAR, to allow factual verification and initial feedback prior to the synthesis phase.</w:t>
      </w:r>
    </w:p>
    <w:p w14:paraId="402D12CF" w14:textId="77777777" w:rsidR="001D4819" w:rsidRPr="00905AE1" w:rsidRDefault="001D4819" w:rsidP="00905AE1">
      <w:pPr>
        <w:spacing w:after="0" w:line="240" w:lineRule="auto"/>
        <w:rPr>
          <w:rStyle w:val="Strong"/>
          <w:rFonts w:ascii="Times New Roman" w:hAnsi="Times New Roman" w:cs="Times New Roman"/>
          <w:sz w:val="24"/>
          <w:szCs w:val="24"/>
          <w:u w:val="single"/>
        </w:rPr>
      </w:pPr>
    </w:p>
    <w:p w14:paraId="7BDF3151" w14:textId="0851AB80" w:rsidR="00E26A41" w:rsidRPr="00905AE1" w:rsidRDefault="00E26A41" w:rsidP="00905AE1">
      <w:pPr>
        <w:spacing w:after="0" w:line="240" w:lineRule="auto"/>
        <w:rPr>
          <w:rFonts w:ascii="Times New Roman" w:hAnsi="Times New Roman" w:cs="Times New Roman"/>
          <w:sz w:val="24"/>
          <w:szCs w:val="24"/>
        </w:rPr>
      </w:pPr>
      <w:r w:rsidRPr="00905AE1">
        <w:rPr>
          <w:rStyle w:val="Strong"/>
          <w:rFonts w:ascii="Times New Roman" w:hAnsi="Times New Roman" w:cs="Times New Roman"/>
          <w:sz w:val="24"/>
          <w:szCs w:val="24"/>
          <w:u w:val="single"/>
        </w:rPr>
        <w:t>Key Deliverables – Field Phase</w:t>
      </w:r>
    </w:p>
    <w:p w14:paraId="44317CEB" w14:textId="77777777" w:rsidR="00E26A41" w:rsidRPr="00905AE1" w:rsidRDefault="00E26A41" w:rsidP="00905AE1">
      <w:pPr>
        <w:pStyle w:val="ListParagraph"/>
        <w:numPr>
          <w:ilvl w:val="0"/>
          <w:numId w:val="13"/>
        </w:numPr>
        <w:spacing w:after="0" w:line="240" w:lineRule="auto"/>
        <w:rPr>
          <w:rFonts w:ascii="Times New Roman" w:eastAsia="Times New Roman" w:hAnsi="Times New Roman" w:cs="Times New Roman"/>
          <w:b/>
          <w:kern w:val="0"/>
          <w:sz w:val="24"/>
          <w:szCs w:val="24"/>
          <w:lang w:val="en-GB" w:eastAsia="en-GB"/>
          <w14:ligatures w14:val="none"/>
        </w:rPr>
      </w:pPr>
      <w:r w:rsidRPr="00905AE1">
        <w:rPr>
          <w:rFonts w:ascii="Times New Roman" w:eastAsia="Times New Roman" w:hAnsi="Times New Roman" w:cs="Times New Roman"/>
          <w:b/>
          <w:kern w:val="0"/>
          <w:sz w:val="24"/>
          <w:szCs w:val="24"/>
          <w:lang w:val="en-GB" w:eastAsia="en-GB"/>
          <w14:ligatures w14:val="none"/>
        </w:rPr>
        <w:t xml:space="preserve">Field Work Plan (Validated) </w:t>
      </w:r>
    </w:p>
    <w:p w14:paraId="5031DCFD" w14:textId="77777777" w:rsidR="00681864" w:rsidRPr="00905AE1" w:rsidRDefault="00681864" w:rsidP="00905AE1">
      <w:pPr>
        <w:spacing w:after="0" w:line="240" w:lineRule="auto"/>
        <w:ind w:left="720"/>
        <w:rPr>
          <w:rFonts w:ascii="Times New Roman" w:eastAsia="Times New Roman" w:hAnsi="Times New Roman" w:cs="Times New Roman"/>
          <w:b/>
          <w:bCs/>
          <w:kern w:val="0"/>
          <w:sz w:val="24"/>
          <w:szCs w:val="24"/>
          <w:lang w:val="en-GB" w:eastAsia="en-GB"/>
          <w14:ligatures w14:val="none"/>
        </w:rPr>
      </w:pPr>
    </w:p>
    <w:p w14:paraId="4ADABFED" w14:textId="577C2204" w:rsidR="00E26A41" w:rsidRPr="00905AE1" w:rsidRDefault="00E26A41" w:rsidP="00905AE1">
      <w:pPr>
        <w:pStyle w:val="ListParagraph"/>
        <w:numPr>
          <w:ilvl w:val="0"/>
          <w:numId w:val="13"/>
        </w:numPr>
        <w:spacing w:after="0" w:line="240" w:lineRule="auto"/>
        <w:rPr>
          <w:rFonts w:ascii="Times New Roman" w:eastAsia="Times New Roman" w:hAnsi="Times New Roman" w:cs="Times New Roman"/>
          <w:b/>
          <w:kern w:val="0"/>
          <w:sz w:val="24"/>
          <w:szCs w:val="24"/>
          <w:lang w:val="en-GB" w:eastAsia="en-GB"/>
          <w14:ligatures w14:val="none"/>
        </w:rPr>
      </w:pPr>
      <w:r w:rsidRPr="00905AE1">
        <w:rPr>
          <w:rFonts w:ascii="Times New Roman" w:eastAsia="Times New Roman" w:hAnsi="Times New Roman" w:cs="Times New Roman"/>
          <w:b/>
          <w:kern w:val="0"/>
          <w:sz w:val="24"/>
          <w:szCs w:val="24"/>
          <w:lang w:val="en-GB" w:eastAsia="en-GB"/>
          <w14:ligatures w14:val="none"/>
        </w:rPr>
        <w:t xml:space="preserve">Field Mission Report(s) </w:t>
      </w:r>
    </w:p>
    <w:p w14:paraId="4501CE20" w14:textId="77777777" w:rsidR="00E26A41" w:rsidRPr="00905AE1" w:rsidRDefault="00E26A41" w:rsidP="00905AE1">
      <w:pPr>
        <w:numPr>
          <w:ilvl w:val="0"/>
          <w:numId w:val="14"/>
        </w:numPr>
        <w:spacing w:after="0" w:line="240" w:lineRule="auto"/>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kern w:val="0"/>
          <w:sz w:val="24"/>
          <w:szCs w:val="24"/>
          <w:lang w:val="en-GB" w:eastAsia="en-GB"/>
          <w14:ligatures w14:val="none"/>
        </w:rPr>
        <w:t xml:space="preserve">Summary of field activities conducted </w:t>
      </w:r>
    </w:p>
    <w:p w14:paraId="714D7D8F" w14:textId="77777777" w:rsidR="00E26A41" w:rsidRPr="00905AE1" w:rsidRDefault="00E26A41" w:rsidP="00905AE1">
      <w:pPr>
        <w:numPr>
          <w:ilvl w:val="0"/>
          <w:numId w:val="14"/>
        </w:numPr>
        <w:spacing w:after="0" w:line="240" w:lineRule="auto"/>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kern w:val="0"/>
          <w:sz w:val="24"/>
          <w:szCs w:val="24"/>
          <w:lang w:val="en-GB" w:eastAsia="en-GB"/>
          <w14:ligatures w14:val="none"/>
        </w:rPr>
        <w:t xml:space="preserve">Geographical and stakeholder coverage </w:t>
      </w:r>
    </w:p>
    <w:p w14:paraId="44D6D248" w14:textId="77777777" w:rsidR="00E26A41" w:rsidRPr="00905AE1" w:rsidRDefault="00E26A41" w:rsidP="00905AE1">
      <w:pPr>
        <w:numPr>
          <w:ilvl w:val="0"/>
          <w:numId w:val="14"/>
        </w:numPr>
        <w:spacing w:after="0" w:line="240" w:lineRule="auto"/>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kern w:val="0"/>
          <w:sz w:val="24"/>
          <w:szCs w:val="24"/>
          <w:lang w:val="en-GB" w:eastAsia="en-GB"/>
          <w14:ligatures w14:val="none"/>
        </w:rPr>
        <w:t xml:space="preserve">Key observations from interviews and site visits </w:t>
      </w:r>
    </w:p>
    <w:p w14:paraId="004DED66" w14:textId="77777777" w:rsidR="00E26A41" w:rsidRPr="00905AE1" w:rsidRDefault="00E26A41" w:rsidP="00905AE1">
      <w:pPr>
        <w:numPr>
          <w:ilvl w:val="0"/>
          <w:numId w:val="14"/>
        </w:numPr>
        <w:spacing w:after="0" w:line="240" w:lineRule="auto"/>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kern w:val="0"/>
          <w:sz w:val="24"/>
          <w:szCs w:val="24"/>
          <w:lang w:val="en-GB" w:eastAsia="en-GB"/>
          <w14:ligatures w14:val="none"/>
        </w:rPr>
        <w:t xml:space="preserve">Documentation of data sources </w:t>
      </w:r>
    </w:p>
    <w:p w14:paraId="2011DE9E" w14:textId="77777777" w:rsidR="00E26A41" w:rsidRPr="00905AE1" w:rsidRDefault="00E26A41" w:rsidP="00905AE1">
      <w:pPr>
        <w:numPr>
          <w:ilvl w:val="0"/>
          <w:numId w:val="12"/>
        </w:numPr>
        <w:spacing w:after="0" w:line="240" w:lineRule="auto"/>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b/>
          <w:bCs/>
          <w:kern w:val="0"/>
          <w:sz w:val="24"/>
          <w:szCs w:val="24"/>
          <w:lang w:val="en-GB" w:eastAsia="en-GB"/>
          <w14:ligatures w14:val="none"/>
        </w:rPr>
        <w:t>Preliminary Findings Presentation (Validation Workshop)</w:t>
      </w:r>
      <w:r w:rsidRPr="00905AE1">
        <w:rPr>
          <w:rFonts w:ascii="Times New Roman" w:eastAsia="Times New Roman" w:hAnsi="Times New Roman" w:cs="Times New Roman"/>
          <w:kern w:val="0"/>
          <w:sz w:val="24"/>
          <w:szCs w:val="24"/>
          <w:lang w:val="en-GB" w:eastAsia="en-GB"/>
          <w14:ligatures w14:val="none"/>
        </w:rPr>
        <w:t xml:space="preserve"> </w:t>
      </w:r>
    </w:p>
    <w:p w14:paraId="689604D9" w14:textId="77777777" w:rsidR="00E26A41" w:rsidRPr="00905AE1" w:rsidRDefault="00E26A41" w:rsidP="00905AE1">
      <w:pPr>
        <w:pStyle w:val="ListParagraph"/>
        <w:numPr>
          <w:ilvl w:val="0"/>
          <w:numId w:val="15"/>
        </w:numPr>
        <w:spacing w:after="0" w:line="240" w:lineRule="auto"/>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kern w:val="0"/>
          <w:sz w:val="24"/>
          <w:szCs w:val="24"/>
          <w:lang w:val="en-GB" w:eastAsia="en-GB"/>
          <w14:ligatures w14:val="none"/>
        </w:rPr>
        <w:t xml:space="preserve">Structured presentation of emerging findings per Evaluation Question </w:t>
      </w:r>
    </w:p>
    <w:p w14:paraId="5E44F48A" w14:textId="77777777" w:rsidR="00E26A41" w:rsidRPr="00905AE1" w:rsidRDefault="00E26A41" w:rsidP="00905AE1">
      <w:pPr>
        <w:pStyle w:val="ListParagraph"/>
        <w:numPr>
          <w:ilvl w:val="0"/>
          <w:numId w:val="15"/>
        </w:numPr>
        <w:spacing w:after="0" w:line="240" w:lineRule="auto"/>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kern w:val="0"/>
          <w:sz w:val="24"/>
          <w:szCs w:val="24"/>
          <w:lang w:val="en-GB" w:eastAsia="en-GB"/>
          <w14:ligatures w14:val="none"/>
        </w:rPr>
        <w:t xml:space="preserve">Key issues, trends, and initial conclusions </w:t>
      </w:r>
    </w:p>
    <w:p w14:paraId="166627B4" w14:textId="77777777" w:rsidR="00E26A41" w:rsidRPr="00905AE1" w:rsidRDefault="00E26A41" w:rsidP="00905AE1">
      <w:pPr>
        <w:pStyle w:val="ListParagraph"/>
        <w:numPr>
          <w:ilvl w:val="0"/>
          <w:numId w:val="15"/>
        </w:numPr>
        <w:spacing w:after="0" w:line="240" w:lineRule="auto"/>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kern w:val="0"/>
          <w:sz w:val="24"/>
          <w:szCs w:val="24"/>
          <w:lang w:val="en-GB" w:eastAsia="en-GB"/>
          <w14:ligatures w14:val="none"/>
        </w:rPr>
        <w:t xml:space="preserve">Areas requiring further analysis </w:t>
      </w:r>
    </w:p>
    <w:p w14:paraId="680DE880" w14:textId="77777777" w:rsidR="00E26A41" w:rsidRPr="00905AE1" w:rsidRDefault="00E26A41" w:rsidP="00905AE1">
      <w:pPr>
        <w:numPr>
          <w:ilvl w:val="0"/>
          <w:numId w:val="12"/>
        </w:numPr>
        <w:spacing w:after="0" w:line="240" w:lineRule="auto"/>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b/>
          <w:bCs/>
          <w:kern w:val="0"/>
          <w:sz w:val="24"/>
          <w:szCs w:val="24"/>
          <w:lang w:val="en-GB" w:eastAsia="en-GB"/>
          <w14:ligatures w14:val="none"/>
        </w:rPr>
        <w:t>Aide-Mémoire / Validation Meeting Report</w:t>
      </w:r>
      <w:r w:rsidRPr="00905AE1">
        <w:rPr>
          <w:rFonts w:ascii="Times New Roman" w:eastAsia="Times New Roman" w:hAnsi="Times New Roman" w:cs="Times New Roman"/>
          <w:kern w:val="0"/>
          <w:sz w:val="24"/>
          <w:szCs w:val="24"/>
          <w:lang w:val="en-GB" w:eastAsia="en-GB"/>
          <w14:ligatures w14:val="none"/>
        </w:rPr>
        <w:t xml:space="preserve"> </w:t>
      </w:r>
    </w:p>
    <w:p w14:paraId="789D549B" w14:textId="77777777" w:rsidR="00E26A41" w:rsidRPr="00905AE1" w:rsidRDefault="00E26A41" w:rsidP="00905AE1">
      <w:pPr>
        <w:numPr>
          <w:ilvl w:val="0"/>
          <w:numId w:val="16"/>
        </w:numPr>
        <w:spacing w:after="0" w:line="240" w:lineRule="auto"/>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kern w:val="0"/>
          <w:sz w:val="24"/>
          <w:szCs w:val="24"/>
          <w:lang w:val="en-GB" w:eastAsia="en-GB"/>
          <w14:ligatures w14:val="none"/>
        </w:rPr>
        <w:t xml:space="preserve">Summary of discussions with the Evaluation Reference Group </w:t>
      </w:r>
    </w:p>
    <w:p w14:paraId="46C3C3E8" w14:textId="77777777" w:rsidR="00E26A41" w:rsidRPr="00905AE1" w:rsidRDefault="00E26A41" w:rsidP="00905AE1">
      <w:pPr>
        <w:numPr>
          <w:ilvl w:val="0"/>
          <w:numId w:val="16"/>
        </w:numPr>
        <w:spacing w:after="0" w:line="240" w:lineRule="auto"/>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kern w:val="0"/>
          <w:sz w:val="24"/>
          <w:szCs w:val="24"/>
          <w:lang w:val="en-GB" w:eastAsia="en-GB"/>
          <w14:ligatures w14:val="none"/>
        </w:rPr>
        <w:lastRenderedPageBreak/>
        <w:t xml:space="preserve">Feedback received and factual corrections </w:t>
      </w:r>
    </w:p>
    <w:p w14:paraId="5F3F7006" w14:textId="77777777" w:rsidR="00E26A41" w:rsidRPr="00905AE1" w:rsidRDefault="00E26A41" w:rsidP="00905AE1">
      <w:pPr>
        <w:numPr>
          <w:ilvl w:val="0"/>
          <w:numId w:val="16"/>
        </w:numPr>
        <w:spacing w:after="0" w:line="240" w:lineRule="auto"/>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kern w:val="0"/>
          <w:sz w:val="24"/>
          <w:szCs w:val="24"/>
          <w:lang w:val="en-GB" w:eastAsia="en-GB"/>
          <w14:ligatures w14:val="none"/>
        </w:rPr>
        <w:t>Agreed next steps for the Synthesis Phase</w:t>
      </w:r>
    </w:p>
    <w:p w14:paraId="3CCAED11" w14:textId="2F325E56" w:rsidR="00E26A41" w:rsidRPr="00905AE1" w:rsidRDefault="00E26A41" w:rsidP="00905AE1">
      <w:pPr>
        <w:spacing w:after="0" w:line="240" w:lineRule="auto"/>
        <w:rPr>
          <w:rFonts w:ascii="Times New Roman" w:hAnsi="Times New Roman" w:cs="Times New Roman"/>
          <w:b/>
          <w:bCs/>
          <w:sz w:val="24"/>
          <w:szCs w:val="24"/>
        </w:rPr>
      </w:pPr>
    </w:p>
    <w:p w14:paraId="566693C5" w14:textId="15D7F520" w:rsidR="00D62202" w:rsidRPr="00905AE1" w:rsidRDefault="00D62202" w:rsidP="00905AE1">
      <w:pPr>
        <w:pStyle w:val="ListParagraph"/>
        <w:numPr>
          <w:ilvl w:val="0"/>
          <w:numId w:val="31"/>
        </w:numPr>
        <w:spacing w:after="0" w:line="240" w:lineRule="auto"/>
        <w:rPr>
          <w:rFonts w:ascii="Times New Roman" w:hAnsi="Times New Roman" w:cs="Times New Roman"/>
          <w:b/>
          <w:bCs/>
          <w:color w:val="0070C0"/>
          <w:sz w:val="24"/>
          <w:szCs w:val="24"/>
        </w:rPr>
      </w:pPr>
      <w:r w:rsidRPr="00905AE1">
        <w:rPr>
          <w:rFonts w:ascii="Times New Roman" w:hAnsi="Times New Roman" w:cs="Times New Roman"/>
          <w:b/>
          <w:bCs/>
          <w:color w:val="0070C0"/>
          <w:sz w:val="24"/>
          <w:szCs w:val="24"/>
        </w:rPr>
        <w:t>Synthesis Phase</w:t>
      </w:r>
    </w:p>
    <w:p w14:paraId="383FBDB7" w14:textId="77777777" w:rsidR="00D62202" w:rsidRPr="00905AE1" w:rsidRDefault="00D62202" w:rsidP="00905AE1">
      <w:pPr>
        <w:pStyle w:val="ListParagraph"/>
        <w:spacing w:after="0" w:line="240" w:lineRule="auto"/>
        <w:rPr>
          <w:rFonts w:ascii="Times New Roman" w:hAnsi="Times New Roman" w:cs="Times New Roman"/>
          <w:sz w:val="24"/>
          <w:szCs w:val="24"/>
        </w:rPr>
      </w:pPr>
    </w:p>
    <w:p w14:paraId="450999DA" w14:textId="77777777" w:rsidR="00681864" w:rsidRPr="00905AE1" w:rsidRDefault="00681864" w:rsidP="00905AE1">
      <w:pPr>
        <w:pStyle w:val="NormalWeb"/>
        <w:spacing w:before="0" w:beforeAutospacing="0" w:after="0" w:afterAutospacing="0"/>
        <w:ind w:left="720"/>
        <w:jc w:val="both"/>
      </w:pPr>
      <w:r w:rsidRPr="00905AE1">
        <w:t xml:space="preserve">The Synthesis Phase shall focus on the </w:t>
      </w:r>
      <w:r w:rsidRPr="00905AE1">
        <w:rPr>
          <w:bCs/>
        </w:rPr>
        <w:t>systematic consolidation, triangulation, and analysis of evidence</w:t>
      </w:r>
      <w:r w:rsidRPr="00905AE1">
        <w:t xml:space="preserve"> generated during the Desk and Field Phases, culminating in the preparation of the </w:t>
      </w:r>
      <w:r w:rsidRPr="00905AE1">
        <w:rPr>
          <w:u w:val="single"/>
        </w:rPr>
        <w:t>Draft Final Report</w:t>
      </w:r>
      <w:r w:rsidRPr="00905AE1">
        <w:t xml:space="preserve"> of the evaluation.</w:t>
      </w:r>
    </w:p>
    <w:p w14:paraId="41B54DA4" w14:textId="77777777" w:rsidR="004A1F29" w:rsidRPr="00905AE1" w:rsidRDefault="004A1F29" w:rsidP="00905AE1">
      <w:pPr>
        <w:pStyle w:val="NormalWeb"/>
        <w:spacing w:before="0" w:beforeAutospacing="0" w:after="0" w:afterAutospacing="0"/>
      </w:pPr>
    </w:p>
    <w:p w14:paraId="1C601BD6" w14:textId="4F81CD7E" w:rsidR="00681864" w:rsidRPr="00905AE1" w:rsidRDefault="00681864" w:rsidP="00905AE1">
      <w:pPr>
        <w:pStyle w:val="NormalWeb"/>
        <w:spacing w:before="0" w:beforeAutospacing="0" w:after="0" w:afterAutospacing="0"/>
        <w:ind w:left="720"/>
      </w:pPr>
      <w:r w:rsidRPr="00905AE1">
        <w:t>During this phase, the evaluator shall:</w:t>
      </w:r>
    </w:p>
    <w:p w14:paraId="2E1899D7" w14:textId="77777777" w:rsidR="00681864" w:rsidRPr="00905AE1" w:rsidRDefault="00681864" w:rsidP="00905AE1">
      <w:pPr>
        <w:pStyle w:val="NormalWeb"/>
        <w:numPr>
          <w:ilvl w:val="0"/>
          <w:numId w:val="17"/>
        </w:numPr>
        <w:spacing w:after="0" w:afterAutospacing="0"/>
      </w:pPr>
      <w:r w:rsidRPr="00905AE1">
        <w:rPr>
          <w:rStyle w:val="Strong"/>
          <w:b w:val="0"/>
        </w:rPr>
        <w:t>Analyse and triangulate qualitative and quantitative data</w:t>
      </w:r>
      <w:r w:rsidRPr="00905AE1">
        <w:t xml:space="preserve"> collected across all phases to ensure consistency, reliability, and robustness of findings;</w:t>
      </w:r>
    </w:p>
    <w:p w14:paraId="00D29052" w14:textId="77777777" w:rsidR="00681864" w:rsidRPr="00905AE1" w:rsidRDefault="00681864" w:rsidP="00905AE1">
      <w:pPr>
        <w:pStyle w:val="NormalWeb"/>
        <w:numPr>
          <w:ilvl w:val="0"/>
          <w:numId w:val="17"/>
        </w:numPr>
        <w:spacing w:after="0" w:afterAutospacing="0"/>
      </w:pPr>
      <w:r w:rsidRPr="00905AE1">
        <w:rPr>
          <w:rStyle w:val="Strong"/>
          <w:b w:val="0"/>
        </w:rPr>
        <w:t>Develop clear evaluative judgements</w:t>
      </w:r>
      <w:r w:rsidRPr="00905AE1">
        <w:t>, drawing on the agreed evaluation criteria (relevance, coherence, effectiveness, efficiency, sustainability, impact, and EU added value), and supported by verifiable evidence;</w:t>
      </w:r>
    </w:p>
    <w:p w14:paraId="28F74AA5" w14:textId="77777777" w:rsidR="00681864" w:rsidRPr="00905AE1" w:rsidRDefault="00681864" w:rsidP="00905AE1">
      <w:pPr>
        <w:pStyle w:val="NormalWeb"/>
        <w:numPr>
          <w:ilvl w:val="0"/>
          <w:numId w:val="17"/>
        </w:numPr>
        <w:spacing w:after="0" w:afterAutospacing="0"/>
      </w:pPr>
      <w:r w:rsidRPr="00905AE1">
        <w:rPr>
          <w:rStyle w:val="Strong"/>
          <w:b w:val="0"/>
        </w:rPr>
        <w:t>Formulate well-substantiated conclusions and lessons learned</w:t>
      </w:r>
      <w:r w:rsidRPr="00905AE1">
        <w:t>, highlighting key successes, constraints, and systemic issues influencing programme performance;</w:t>
      </w:r>
    </w:p>
    <w:p w14:paraId="31F75FE7" w14:textId="77777777" w:rsidR="00681864" w:rsidRPr="00905AE1" w:rsidRDefault="00681864" w:rsidP="00905AE1">
      <w:pPr>
        <w:pStyle w:val="NormalWeb"/>
        <w:numPr>
          <w:ilvl w:val="0"/>
          <w:numId w:val="17"/>
        </w:numPr>
        <w:spacing w:after="0" w:afterAutospacing="0"/>
      </w:pPr>
      <w:r w:rsidRPr="00905AE1">
        <w:rPr>
          <w:rStyle w:val="Strong"/>
          <w:b w:val="0"/>
        </w:rPr>
        <w:t>Develop practical, prioritised, and actionable recommendations</w:t>
      </w:r>
      <w:r w:rsidRPr="00905AE1">
        <w:rPr>
          <w:rStyle w:val="Strong"/>
        </w:rPr>
        <w:t>,</w:t>
      </w:r>
      <w:r w:rsidRPr="00905AE1">
        <w:t xml:space="preserve"> ensuring alignment with the Programme context, institutional capacities, and implementation realities;</w:t>
      </w:r>
    </w:p>
    <w:p w14:paraId="7A26FC97" w14:textId="77777777" w:rsidR="00681864" w:rsidRPr="00905AE1" w:rsidRDefault="00681864" w:rsidP="00905AE1">
      <w:pPr>
        <w:pStyle w:val="NormalWeb"/>
        <w:numPr>
          <w:ilvl w:val="0"/>
          <w:numId w:val="17"/>
        </w:numPr>
        <w:spacing w:before="0" w:beforeAutospacing="0" w:after="0" w:afterAutospacing="0"/>
      </w:pPr>
      <w:r w:rsidRPr="00905AE1">
        <w:rPr>
          <w:rStyle w:val="Strong"/>
          <w:b w:val="0"/>
        </w:rPr>
        <w:t xml:space="preserve">Ensure internal consistency and </w:t>
      </w:r>
      <w:r w:rsidRPr="00905AE1">
        <w:rPr>
          <w:bCs/>
        </w:rPr>
        <w:t>traceability</w:t>
      </w:r>
      <w:r w:rsidRPr="00905AE1">
        <w:rPr>
          <w:b/>
          <w:bCs/>
        </w:rPr>
        <w:t xml:space="preserve"> </w:t>
      </w:r>
      <w:r w:rsidRPr="00905AE1">
        <w:rPr>
          <w:bCs/>
        </w:rPr>
        <w:t>between</w:t>
      </w:r>
      <w:r w:rsidRPr="00905AE1">
        <w:t xml:space="preserve"> findings, conclusions, and recommendations, fully anchored in the Evaluation Matrix.</w:t>
      </w:r>
    </w:p>
    <w:p w14:paraId="18B29BF0" w14:textId="77777777" w:rsidR="004A1F29" w:rsidRPr="00905AE1" w:rsidRDefault="004A1F29" w:rsidP="00905AE1">
      <w:pPr>
        <w:pStyle w:val="NormalWeb"/>
        <w:spacing w:before="0" w:beforeAutospacing="0" w:after="0" w:afterAutospacing="0"/>
      </w:pPr>
    </w:p>
    <w:p w14:paraId="44B522FB" w14:textId="5337A49A" w:rsidR="00681864" w:rsidRPr="00905AE1" w:rsidRDefault="00681864" w:rsidP="00905AE1">
      <w:pPr>
        <w:pStyle w:val="NormalWeb"/>
        <w:spacing w:before="0" w:beforeAutospacing="0" w:after="0" w:afterAutospacing="0"/>
        <w:ind w:left="360"/>
      </w:pPr>
      <w:r w:rsidRPr="00905AE1">
        <w:t xml:space="preserve">The </w:t>
      </w:r>
      <w:r w:rsidRPr="00905AE1">
        <w:rPr>
          <w:rStyle w:val="Strong"/>
          <w:b w:val="0"/>
        </w:rPr>
        <w:t>Draft Final Report</w:t>
      </w:r>
      <w:r w:rsidRPr="00905AE1">
        <w:t xml:space="preserve"> shall be submitted in a two-step validation process:</w:t>
      </w:r>
    </w:p>
    <w:p w14:paraId="740BCBA0" w14:textId="77777777" w:rsidR="00681864" w:rsidRPr="00905AE1" w:rsidRDefault="00681864" w:rsidP="00905AE1">
      <w:pPr>
        <w:pStyle w:val="NormalWeb"/>
        <w:numPr>
          <w:ilvl w:val="0"/>
          <w:numId w:val="18"/>
        </w:numPr>
        <w:spacing w:before="0" w:beforeAutospacing="0" w:after="0" w:afterAutospacing="0"/>
      </w:pPr>
      <w:r w:rsidRPr="00905AE1">
        <w:t xml:space="preserve">First, to the </w:t>
      </w:r>
      <w:r w:rsidRPr="00905AE1">
        <w:rPr>
          <w:rStyle w:val="Strong"/>
          <w:b w:val="0"/>
        </w:rPr>
        <w:t>AU-IBAR PAPS team</w:t>
      </w:r>
      <w:r w:rsidRPr="00905AE1">
        <w:t xml:space="preserve"> for technical review;</w:t>
      </w:r>
    </w:p>
    <w:p w14:paraId="038FAE2B" w14:textId="77777777" w:rsidR="00681864" w:rsidRPr="00905AE1" w:rsidRDefault="00681864" w:rsidP="00905AE1">
      <w:pPr>
        <w:pStyle w:val="NormalWeb"/>
        <w:numPr>
          <w:ilvl w:val="0"/>
          <w:numId w:val="18"/>
        </w:numPr>
        <w:spacing w:before="0" w:beforeAutospacing="0" w:after="0" w:afterAutospacing="0"/>
      </w:pPr>
      <w:r w:rsidRPr="00905AE1">
        <w:t xml:space="preserve">Subsequently, to the </w:t>
      </w:r>
      <w:r w:rsidRPr="00905AE1">
        <w:rPr>
          <w:rStyle w:val="Strong"/>
          <w:b w:val="0"/>
        </w:rPr>
        <w:t>Evaluation Reference Group</w:t>
      </w:r>
      <w:r w:rsidRPr="00905AE1">
        <w:t xml:space="preserve"> for collective review and validation.</w:t>
      </w:r>
    </w:p>
    <w:p w14:paraId="1BC33489" w14:textId="77777777" w:rsidR="004A1F29" w:rsidRPr="00905AE1" w:rsidRDefault="004A1F29" w:rsidP="00905AE1">
      <w:pPr>
        <w:pStyle w:val="NormalWeb"/>
        <w:spacing w:before="0" w:beforeAutospacing="0" w:after="0" w:afterAutospacing="0"/>
      </w:pPr>
    </w:p>
    <w:p w14:paraId="3A19509C" w14:textId="1715008F" w:rsidR="00681864" w:rsidRPr="00905AE1" w:rsidRDefault="00681864" w:rsidP="00905AE1">
      <w:pPr>
        <w:pStyle w:val="NormalWeb"/>
        <w:spacing w:before="0" w:beforeAutospacing="0" w:after="0" w:afterAutospacing="0"/>
        <w:ind w:left="360"/>
        <w:jc w:val="both"/>
      </w:pPr>
      <w:r w:rsidRPr="00905AE1">
        <w:t xml:space="preserve">This iterative process will ensure that the evaluation remains </w:t>
      </w:r>
      <w:r w:rsidRPr="00905AE1">
        <w:rPr>
          <w:rStyle w:val="Strong"/>
          <w:b w:val="0"/>
        </w:rPr>
        <w:t>objective, accurate, and evidence-based</w:t>
      </w:r>
      <w:r w:rsidRPr="00905AE1">
        <w:rPr>
          <w:b/>
        </w:rPr>
        <w:t>,</w:t>
      </w:r>
      <w:r w:rsidRPr="00905AE1">
        <w:t xml:space="preserve"> and that all conclusions and recommendations are </w:t>
      </w:r>
      <w:r w:rsidRPr="00905AE1">
        <w:rPr>
          <w:rStyle w:val="Strong"/>
          <w:b w:val="0"/>
        </w:rPr>
        <w:t>feasible, relevant, and operationally sound</w:t>
      </w:r>
      <w:r w:rsidRPr="00905AE1">
        <w:rPr>
          <w:b/>
        </w:rPr>
        <w:t>.</w:t>
      </w:r>
    </w:p>
    <w:p w14:paraId="783631DB" w14:textId="77777777" w:rsidR="00681864" w:rsidRDefault="00681864" w:rsidP="00905AE1">
      <w:pPr>
        <w:pStyle w:val="NormalWeb"/>
        <w:spacing w:after="0" w:afterAutospacing="0"/>
        <w:ind w:left="360"/>
      </w:pPr>
      <w:r w:rsidRPr="00905AE1">
        <w:t xml:space="preserve">Following receipt of consolidated comments, the evaluator shall </w:t>
      </w:r>
      <w:r w:rsidRPr="00905AE1">
        <w:rPr>
          <w:rStyle w:val="Strong"/>
          <w:b w:val="0"/>
        </w:rPr>
        <w:t>revise and finalise the report</w:t>
      </w:r>
      <w:r w:rsidRPr="00905AE1">
        <w:t xml:space="preserve"> in accordance with agreed quality standards and timelines.</w:t>
      </w:r>
    </w:p>
    <w:p w14:paraId="4A3AEA70" w14:textId="77777777" w:rsidR="00905AE1" w:rsidRPr="00905AE1" w:rsidRDefault="00905AE1" w:rsidP="00905AE1">
      <w:pPr>
        <w:pStyle w:val="NormalWeb"/>
        <w:spacing w:after="0" w:afterAutospacing="0"/>
        <w:ind w:left="360"/>
      </w:pPr>
    </w:p>
    <w:p w14:paraId="3BB6AEC7" w14:textId="77777777" w:rsidR="00681864" w:rsidRPr="00905AE1" w:rsidRDefault="00681864" w:rsidP="00905AE1">
      <w:pPr>
        <w:spacing w:after="0" w:line="240" w:lineRule="auto"/>
        <w:rPr>
          <w:rFonts w:ascii="Times New Roman" w:hAnsi="Times New Roman" w:cs="Times New Roman"/>
          <w:i/>
          <w:iCs/>
          <w:sz w:val="24"/>
          <w:szCs w:val="24"/>
          <w:u w:val="single"/>
        </w:rPr>
      </w:pPr>
      <w:r w:rsidRPr="00905AE1">
        <w:rPr>
          <w:rStyle w:val="Strong"/>
          <w:rFonts w:ascii="Times New Roman" w:hAnsi="Times New Roman" w:cs="Times New Roman"/>
          <w:i/>
          <w:iCs/>
          <w:sz w:val="24"/>
          <w:szCs w:val="24"/>
          <w:u w:val="single"/>
        </w:rPr>
        <w:t>Key Deliverables – Synthesis Phase</w:t>
      </w:r>
    </w:p>
    <w:p w14:paraId="6A5BD551" w14:textId="77777777" w:rsidR="00681864" w:rsidRPr="00905AE1" w:rsidRDefault="00681864" w:rsidP="00905AE1">
      <w:pPr>
        <w:pStyle w:val="NormalWeb"/>
        <w:spacing w:before="0" w:beforeAutospacing="0" w:after="0" w:afterAutospacing="0"/>
        <w:ind w:left="720"/>
      </w:pPr>
      <w:r w:rsidRPr="00905AE1">
        <w:rPr>
          <w:rStyle w:val="Strong"/>
        </w:rPr>
        <w:t>Draft Final Evaluation Report</w:t>
      </w:r>
    </w:p>
    <w:p w14:paraId="60137A23" w14:textId="77777777" w:rsidR="00681864" w:rsidRPr="00905AE1" w:rsidRDefault="00681864" w:rsidP="00905AE1">
      <w:pPr>
        <w:pStyle w:val="NormalWeb"/>
        <w:numPr>
          <w:ilvl w:val="1"/>
          <w:numId w:val="19"/>
        </w:numPr>
        <w:spacing w:before="0" w:beforeAutospacing="0" w:after="0" w:afterAutospacing="0"/>
      </w:pPr>
      <w:r w:rsidRPr="00905AE1">
        <w:t>Executive Summary</w:t>
      </w:r>
    </w:p>
    <w:p w14:paraId="66417844" w14:textId="77777777" w:rsidR="00681864" w:rsidRPr="00905AE1" w:rsidRDefault="00681864" w:rsidP="00905AE1">
      <w:pPr>
        <w:pStyle w:val="NormalWeb"/>
        <w:numPr>
          <w:ilvl w:val="1"/>
          <w:numId w:val="19"/>
        </w:numPr>
        <w:spacing w:before="0" w:beforeAutospacing="0" w:after="0" w:afterAutospacing="0"/>
      </w:pPr>
      <w:r w:rsidRPr="00905AE1">
        <w:t>Methodology and approach</w:t>
      </w:r>
    </w:p>
    <w:p w14:paraId="78AFA397" w14:textId="77777777" w:rsidR="00681864" w:rsidRPr="00905AE1" w:rsidRDefault="00681864" w:rsidP="00905AE1">
      <w:pPr>
        <w:pStyle w:val="NormalWeb"/>
        <w:numPr>
          <w:ilvl w:val="1"/>
          <w:numId w:val="19"/>
        </w:numPr>
        <w:spacing w:before="0" w:beforeAutospacing="0" w:after="0" w:afterAutospacing="0"/>
      </w:pPr>
      <w:r w:rsidRPr="00905AE1">
        <w:t>Findings per evaluation criterion and Evaluation Question</w:t>
      </w:r>
    </w:p>
    <w:p w14:paraId="0523BE5C" w14:textId="77777777" w:rsidR="00681864" w:rsidRPr="00905AE1" w:rsidRDefault="00681864" w:rsidP="00905AE1">
      <w:pPr>
        <w:pStyle w:val="NormalWeb"/>
        <w:numPr>
          <w:ilvl w:val="1"/>
          <w:numId w:val="19"/>
        </w:numPr>
        <w:spacing w:before="0" w:beforeAutospacing="0" w:after="0" w:afterAutospacing="0"/>
      </w:pPr>
      <w:r w:rsidRPr="00905AE1">
        <w:t>Evidence-based conclusions</w:t>
      </w:r>
    </w:p>
    <w:p w14:paraId="474A957B" w14:textId="77777777" w:rsidR="00681864" w:rsidRPr="00905AE1" w:rsidRDefault="00681864" w:rsidP="00905AE1">
      <w:pPr>
        <w:pStyle w:val="NormalWeb"/>
        <w:numPr>
          <w:ilvl w:val="1"/>
          <w:numId w:val="19"/>
        </w:numPr>
        <w:spacing w:before="0" w:beforeAutospacing="0" w:after="0" w:afterAutospacing="0"/>
      </w:pPr>
      <w:r w:rsidRPr="00905AE1">
        <w:t>Lessons learned</w:t>
      </w:r>
    </w:p>
    <w:p w14:paraId="13556328" w14:textId="77777777" w:rsidR="00681864" w:rsidRDefault="00681864" w:rsidP="00905AE1">
      <w:pPr>
        <w:pStyle w:val="NormalWeb"/>
        <w:numPr>
          <w:ilvl w:val="1"/>
          <w:numId w:val="19"/>
        </w:numPr>
        <w:spacing w:before="0" w:beforeAutospacing="0" w:after="0" w:afterAutospacing="0"/>
      </w:pPr>
      <w:r w:rsidRPr="00905AE1">
        <w:t>Practical and prioritised recommendations</w:t>
      </w:r>
    </w:p>
    <w:p w14:paraId="340494EF" w14:textId="40315F97" w:rsidR="0078353F" w:rsidRPr="00905AE1" w:rsidRDefault="00EC4FEE" w:rsidP="00905AE1">
      <w:pPr>
        <w:pStyle w:val="NormalWeb"/>
        <w:numPr>
          <w:ilvl w:val="1"/>
          <w:numId w:val="19"/>
        </w:numPr>
        <w:spacing w:before="0" w:beforeAutospacing="0" w:after="0" w:afterAutospacing="0"/>
      </w:pPr>
      <w:r>
        <w:rPr>
          <w:lang w:val="en-US"/>
        </w:rPr>
        <w:t>A</w:t>
      </w:r>
      <w:r w:rsidR="0078353F" w:rsidRPr="0078353F">
        <w:rPr>
          <w:lang w:val="en-US"/>
        </w:rPr>
        <w:t xml:space="preserve"> specific chapter in the Final Report titled “Implications and options for a potential Phase 2”, synthesising conclusions and recommendations relevant for future programming</w:t>
      </w:r>
    </w:p>
    <w:p w14:paraId="4DC9B658" w14:textId="77777777" w:rsidR="00681864" w:rsidRPr="00905AE1" w:rsidRDefault="00681864" w:rsidP="00905AE1">
      <w:pPr>
        <w:pStyle w:val="NormalWeb"/>
        <w:numPr>
          <w:ilvl w:val="1"/>
          <w:numId w:val="19"/>
        </w:numPr>
        <w:spacing w:before="0" w:beforeAutospacing="0" w:after="0" w:afterAutospacing="0"/>
      </w:pPr>
      <w:r w:rsidRPr="00905AE1">
        <w:t>Annexes (Evaluation Matrix, data collection tools, stakeholder lists, etc.)</w:t>
      </w:r>
    </w:p>
    <w:p w14:paraId="4E652C61" w14:textId="77777777" w:rsidR="00681864" w:rsidRPr="00905AE1" w:rsidRDefault="00681864" w:rsidP="00905AE1">
      <w:pPr>
        <w:pStyle w:val="NormalWeb"/>
        <w:spacing w:before="0" w:beforeAutospacing="0" w:after="0" w:afterAutospacing="0"/>
        <w:ind w:left="720"/>
      </w:pPr>
      <w:r w:rsidRPr="00905AE1">
        <w:rPr>
          <w:rStyle w:val="Strong"/>
        </w:rPr>
        <w:lastRenderedPageBreak/>
        <w:t>Findings, Conclusions, and Recommendations Matrix</w:t>
      </w:r>
    </w:p>
    <w:p w14:paraId="1A6459FC" w14:textId="77777777" w:rsidR="00681864" w:rsidRPr="00905AE1" w:rsidRDefault="00681864" w:rsidP="00905AE1">
      <w:pPr>
        <w:pStyle w:val="NormalWeb"/>
        <w:numPr>
          <w:ilvl w:val="1"/>
          <w:numId w:val="19"/>
        </w:numPr>
        <w:spacing w:before="0" w:beforeAutospacing="0" w:after="0" w:afterAutospacing="0"/>
      </w:pPr>
      <w:r w:rsidRPr="00905AE1">
        <w:t>Clear linkage between evidence, findings, conclusions, and recommendations</w:t>
      </w:r>
    </w:p>
    <w:p w14:paraId="0842D875" w14:textId="4DAA0FCC" w:rsidR="00760311" w:rsidRPr="00905AE1" w:rsidRDefault="00EC4FEE" w:rsidP="00905AE1">
      <w:pPr>
        <w:pStyle w:val="NormalWeb"/>
        <w:numPr>
          <w:ilvl w:val="1"/>
          <w:numId w:val="19"/>
        </w:numPr>
        <w:spacing w:before="0" w:beforeAutospacing="0" w:after="0" w:afterAutospacing="0"/>
      </w:pPr>
      <w:r>
        <w:rPr>
          <w:lang w:val="en-US"/>
        </w:rPr>
        <w:t>A</w:t>
      </w:r>
      <w:r w:rsidR="00760311" w:rsidRPr="00760311">
        <w:rPr>
          <w:lang w:val="en-US"/>
        </w:rPr>
        <w:t>n annexed Recommendations Action Plan / Implementation Matrix that identifies for each recommendation: priority level, responsible actor (AU</w:t>
      </w:r>
      <w:r w:rsidR="00760311" w:rsidRPr="00760311">
        <w:rPr>
          <w:lang w:val="en-US"/>
        </w:rPr>
        <w:noBreakHyphen/>
        <w:t>IBAR, AU</w:t>
      </w:r>
      <w:r w:rsidR="00760311" w:rsidRPr="00760311">
        <w:rPr>
          <w:lang w:val="en-US"/>
        </w:rPr>
        <w:noBreakHyphen/>
        <w:t>PANVAC, RECs, Member States, EU, IFIs, private actors), indicative timeframe and resource implications</w:t>
      </w:r>
    </w:p>
    <w:p w14:paraId="320CD703" w14:textId="7D7244A3" w:rsidR="00681864" w:rsidRPr="00905AE1" w:rsidRDefault="00681864" w:rsidP="00905AE1">
      <w:pPr>
        <w:pStyle w:val="NormalWeb"/>
        <w:spacing w:before="0" w:beforeAutospacing="0" w:after="0" w:afterAutospacing="0"/>
        <w:ind w:left="720"/>
      </w:pPr>
      <w:r w:rsidRPr="00905AE1">
        <w:rPr>
          <w:rStyle w:val="Strong"/>
        </w:rPr>
        <w:t xml:space="preserve">Presentation of Draft Findings </w:t>
      </w:r>
    </w:p>
    <w:p w14:paraId="31A16934" w14:textId="77777777" w:rsidR="00681864" w:rsidRPr="00905AE1" w:rsidRDefault="00681864" w:rsidP="00905AE1">
      <w:pPr>
        <w:pStyle w:val="NormalWeb"/>
        <w:numPr>
          <w:ilvl w:val="1"/>
          <w:numId w:val="19"/>
        </w:numPr>
        <w:spacing w:before="0" w:beforeAutospacing="0" w:after="0" w:afterAutospacing="0"/>
      </w:pPr>
      <w:r w:rsidRPr="00905AE1">
        <w:t>Structured presentation to AU-IBAR and/or Reference Group</w:t>
      </w:r>
    </w:p>
    <w:p w14:paraId="184DC4F0" w14:textId="77777777" w:rsidR="00681864" w:rsidRPr="00905AE1" w:rsidRDefault="00681864" w:rsidP="00905AE1">
      <w:pPr>
        <w:pStyle w:val="NormalWeb"/>
        <w:numPr>
          <w:ilvl w:val="1"/>
          <w:numId w:val="19"/>
        </w:numPr>
        <w:spacing w:before="0" w:beforeAutospacing="0" w:after="0" w:afterAutospacing="0"/>
      </w:pPr>
      <w:r w:rsidRPr="00905AE1">
        <w:t>Key findings, emerging conclusions, and strategic recommendations</w:t>
      </w:r>
    </w:p>
    <w:p w14:paraId="7A88E4E1" w14:textId="77777777" w:rsidR="00681864" w:rsidRPr="00905AE1" w:rsidRDefault="00681864" w:rsidP="00905AE1">
      <w:pPr>
        <w:pStyle w:val="NormalWeb"/>
        <w:spacing w:before="0" w:beforeAutospacing="0" w:after="0" w:afterAutospacing="0"/>
        <w:ind w:left="720"/>
      </w:pPr>
      <w:r w:rsidRPr="00905AE1">
        <w:rPr>
          <w:rStyle w:val="Strong"/>
        </w:rPr>
        <w:t>Final Evaluation Report (Validated)</w:t>
      </w:r>
    </w:p>
    <w:p w14:paraId="70C186B1" w14:textId="77777777" w:rsidR="00681864" w:rsidRPr="00905AE1" w:rsidRDefault="00681864" w:rsidP="00905AE1">
      <w:pPr>
        <w:pStyle w:val="NormalWeb"/>
        <w:numPr>
          <w:ilvl w:val="1"/>
          <w:numId w:val="19"/>
        </w:numPr>
        <w:spacing w:before="0" w:beforeAutospacing="0" w:after="0" w:afterAutospacing="0"/>
      </w:pPr>
      <w:r w:rsidRPr="00905AE1">
        <w:t>Revised report incorporating all consolidated comments</w:t>
      </w:r>
    </w:p>
    <w:p w14:paraId="4B59375A" w14:textId="77777777" w:rsidR="00681864" w:rsidRPr="00905AE1" w:rsidRDefault="00681864" w:rsidP="00905AE1">
      <w:pPr>
        <w:pStyle w:val="NormalWeb"/>
        <w:numPr>
          <w:ilvl w:val="1"/>
          <w:numId w:val="19"/>
        </w:numPr>
        <w:spacing w:before="0" w:beforeAutospacing="0" w:after="0" w:afterAutospacing="0"/>
      </w:pPr>
      <w:r w:rsidRPr="00905AE1">
        <w:t>Quality-assured and fully compliant with AU-IBAR/EU standards</w:t>
      </w:r>
    </w:p>
    <w:p w14:paraId="38AD45B2" w14:textId="77777777" w:rsidR="00681864" w:rsidRPr="00905AE1" w:rsidRDefault="00681864" w:rsidP="00905AE1">
      <w:pPr>
        <w:pStyle w:val="NormalWeb"/>
        <w:numPr>
          <w:ilvl w:val="1"/>
          <w:numId w:val="19"/>
        </w:numPr>
        <w:spacing w:before="0" w:beforeAutospacing="0" w:after="0" w:afterAutospacing="0"/>
      </w:pPr>
      <w:r w:rsidRPr="00905AE1">
        <w:t>Final annexes and supporting documentation</w:t>
      </w:r>
    </w:p>
    <w:p w14:paraId="57FD123E" w14:textId="71CE4255" w:rsidR="00681864" w:rsidRPr="00905AE1" w:rsidRDefault="00681864" w:rsidP="00905AE1">
      <w:pPr>
        <w:spacing w:after="0" w:line="240" w:lineRule="auto"/>
        <w:rPr>
          <w:rFonts w:ascii="Times New Roman" w:hAnsi="Times New Roman" w:cs="Times New Roman"/>
          <w:sz w:val="24"/>
          <w:szCs w:val="24"/>
        </w:rPr>
      </w:pPr>
    </w:p>
    <w:p w14:paraId="01FE444D" w14:textId="2255BB7F" w:rsidR="008718DD" w:rsidRPr="00905AE1" w:rsidRDefault="008718DD" w:rsidP="00905AE1">
      <w:pPr>
        <w:pStyle w:val="Heading2"/>
        <w:numPr>
          <w:ilvl w:val="0"/>
          <w:numId w:val="0"/>
        </w:numPr>
        <w:spacing w:after="0"/>
        <w:ind w:left="360"/>
        <w:rPr>
          <w:rFonts w:ascii="Times New Roman" w:hAnsi="Times New Roman" w:cs="Times New Roman"/>
          <w:sz w:val="24"/>
          <w:szCs w:val="24"/>
        </w:rPr>
      </w:pPr>
      <w:bookmarkStart w:id="14" w:name="_Toc225986976"/>
      <w:r w:rsidRPr="00905AE1">
        <w:rPr>
          <w:rFonts w:ascii="Times New Roman" w:hAnsi="Times New Roman" w:cs="Times New Roman"/>
          <w:sz w:val="24"/>
          <w:szCs w:val="24"/>
        </w:rPr>
        <w:t xml:space="preserve">2.3.4 Application of </w:t>
      </w:r>
      <w:r w:rsidR="00991DC4" w:rsidRPr="00905AE1">
        <w:rPr>
          <w:rFonts w:ascii="Times New Roman" w:hAnsi="Times New Roman" w:cs="Times New Roman"/>
          <w:sz w:val="24"/>
          <w:szCs w:val="24"/>
        </w:rPr>
        <w:t xml:space="preserve">the </w:t>
      </w:r>
      <w:r w:rsidRPr="00905AE1">
        <w:rPr>
          <w:rFonts w:ascii="Times New Roman" w:hAnsi="Times New Roman" w:cs="Times New Roman"/>
          <w:sz w:val="24"/>
          <w:szCs w:val="24"/>
        </w:rPr>
        <w:t>D</w:t>
      </w:r>
      <w:r w:rsidR="00991DC4" w:rsidRPr="00905AE1">
        <w:rPr>
          <w:rFonts w:ascii="Times New Roman" w:hAnsi="Times New Roman" w:cs="Times New Roman"/>
          <w:sz w:val="24"/>
          <w:szCs w:val="24"/>
        </w:rPr>
        <w:t xml:space="preserve">evelopment </w:t>
      </w:r>
      <w:r w:rsidRPr="00905AE1">
        <w:rPr>
          <w:rFonts w:ascii="Times New Roman" w:hAnsi="Times New Roman" w:cs="Times New Roman"/>
          <w:sz w:val="24"/>
          <w:szCs w:val="24"/>
        </w:rPr>
        <w:t>A</w:t>
      </w:r>
      <w:r w:rsidR="00991DC4" w:rsidRPr="00905AE1">
        <w:rPr>
          <w:rFonts w:ascii="Times New Roman" w:hAnsi="Times New Roman" w:cs="Times New Roman"/>
          <w:sz w:val="24"/>
          <w:szCs w:val="24"/>
        </w:rPr>
        <w:t xml:space="preserve">ssistant </w:t>
      </w:r>
      <w:r w:rsidRPr="00905AE1">
        <w:rPr>
          <w:rFonts w:ascii="Times New Roman" w:hAnsi="Times New Roman" w:cs="Times New Roman"/>
          <w:sz w:val="24"/>
          <w:szCs w:val="24"/>
        </w:rPr>
        <w:t>C</w:t>
      </w:r>
      <w:r w:rsidR="00991DC4" w:rsidRPr="00905AE1">
        <w:rPr>
          <w:rFonts w:ascii="Times New Roman" w:hAnsi="Times New Roman" w:cs="Times New Roman"/>
          <w:sz w:val="24"/>
          <w:szCs w:val="24"/>
        </w:rPr>
        <w:t>ommittee (DAC)</w:t>
      </w:r>
      <w:r w:rsidRPr="00905AE1">
        <w:rPr>
          <w:rFonts w:ascii="Times New Roman" w:hAnsi="Times New Roman" w:cs="Times New Roman"/>
          <w:sz w:val="24"/>
          <w:szCs w:val="24"/>
        </w:rPr>
        <w:t xml:space="preserve"> Evaluation Criteria</w:t>
      </w:r>
      <w:bookmarkEnd w:id="14"/>
    </w:p>
    <w:p w14:paraId="128EED41" w14:textId="77777777" w:rsidR="008718DD" w:rsidRPr="00905AE1" w:rsidRDefault="008718DD" w:rsidP="00905AE1">
      <w:pPr>
        <w:pStyle w:val="ListParagraph"/>
        <w:spacing w:after="0" w:line="240" w:lineRule="auto"/>
        <w:rPr>
          <w:rFonts w:ascii="Times New Roman" w:hAnsi="Times New Roman" w:cs="Times New Roman"/>
          <w:sz w:val="24"/>
          <w:szCs w:val="24"/>
        </w:rPr>
      </w:pPr>
    </w:p>
    <w:p w14:paraId="53F32FC0" w14:textId="4DA8B25A" w:rsidR="001272E5" w:rsidRPr="00905AE1" w:rsidRDefault="001272E5" w:rsidP="00905AE1">
      <w:pPr>
        <w:spacing w:after="0" w:line="240" w:lineRule="auto"/>
        <w:jc w:val="both"/>
        <w:rPr>
          <w:rFonts w:ascii="Times New Roman" w:hAnsi="Times New Roman" w:cs="Times New Roman"/>
          <w:sz w:val="24"/>
          <w:szCs w:val="24"/>
        </w:rPr>
      </w:pPr>
      <w:r w:rsidRPr="00905AE1">
        <w:rPr>
          <w:rFonts w:ascii="Times New Roman" w:hAnsi="Times New Roman" w:cs="Times New Roman"/>
          <w:sz w:val="24"/>
          <w:szCs w:val="24"/>
        </w:rPr>
        <w:t>Th</w:t>
      </w:r>
      <w:r w:rsidR="008443F3" w:rsidRPr="00905AE1">
        <w:rPr>
          <w:rFonts w:ascii="Times New Roman" w:hAnsi="Times New Roman" w:cs="Times New Roman"/>
          <w:sz w:val="24"/>
          <w:szCs w:val="24"/>
        </w:rPr>
        <w:t xml:space="preserve">e evaluators </w:t>
      </w:r>
      <w:r w:rsidR="00857BD0" w:rsidRPr="00905AE1">
        <w:rPr>
          <w:rFonts w:ascii="Times New Roman" w:hAnsi="Times New Roman" w:cs="Times New Roman"/>
          <w:sz w:val="24"/>
          <w:szCs w:val="24"/>
        </w:rPr>
        <w:t>shall</w:t>
      </w:r>
      <w:r w:rsidR="008443F3" w:rsidRPr="00905AE1">
        <w:rPr>
          <w:rFonts w:ascii="Times New Roman" w:hAnsi="Times New Roman" w:cs="Times New Roman"/>
          <w:sz w:val="24"/>
          <w:szCs w:val="24"/>
        </w:rPr>
        <w:t xml:space="preserve"> </w:t>
      </w:r>
      <w:proofErr w:type="spellStart"/>
      <w:r w:rsidR="008443F3" w:rsidRPr="00905AE1">
        <w:rPr>
          <w:rFonts w:ascii="Times New Roman" w:hAnsi="Times New Roman" w:cs="Times New Roman"/>
          <w:sz w:val="24"/>
          <w:szCs w:val="24"/>
        </w:rPr>
        <w:t>utilise</w:t>
      </w:r>
      <w:proofErr w:type="spellEnd"/>
      <w:r w:rsidRPr="00905AE1">
        <w:rPr>
          <w:rFonts w:ascii="Times New Roman" w:hAnsi="Times New Roman" w:cs="Times New Roman"/>
          <w:sz w:val="24"/>
          <w:szCs w:val="24"/>
        </w:rPr>
        <w:t xml:space="preserve"> the updated definitions of the OECD Development Assistance Committee (DAC) evaluation criteria, as outlined in </w:t>
      </w:r>
      <w:r w:rsidRPr="00905AE1">
        <w:rPr>
          <w:rFonts w:ascii="Times New Roman" w:hAnsi="Times New Roman" w:cs="Times New Roman"/>
          <w:i/>
          <w:iCs/>
          <w:sz w:val="24"/>
          <w:szCs w:val="24"/>
        </w:rPr>
        <w:t>“Evaluation Criteria: Adapted Definitions and Principles for Use</w:t>
      </w:r>
      <w:r w:rsidR="00991DC4" w:rsidRPr="00905AE1">
        <w:rPr>
          <w:rFonts w:ascii="Times New Roman" w:hAnsi="Times New Roman" w:cs="Times New Roman"/>
          <w:i/>
          <w:iCs/>
          <w:sz w:val="24"/>
          <w:szCs w:val="24"/>
        </w:rPr>
        <w:t xml:space="preserve"> ‘</w:t>
      </w:r>
      <w:hyperlink r:id="rId10" w:history="1">
        <w:r w:rsidR="00991DC4" w:rsidRPr="00905AE1">
          <w:rPr>
            <w:rStyle w:val="Hyperlink"/>
            <w:rFonts w:ascii="Times New Roman" w:hAnsi="Times New Roman" w:cs="Times New Roman"/>
            <w:i/>
            <w:sz w:val="24"/>
            <w:szCs w:val="24"/>
          </w:rPr>
          <w:t>DCD/</w:t>
        </w:r>
        <w:r w:rsidR="00085A40" w:rsidRPr="00905AE1">
          <w:rPr>
            <w:rStyle w:val="Hyperlink"/>
            <w:rFonts w:ascii="Times New Roman" w:hAnsi="Times New Roman" w:cs="Times New Roman"/>
            <w:i/>
            <w:sz w:val="24"/>
            <w:szCs w:val="24"/>
          </w:rPr>
          <w:t>DAC (</w:t>
        </w:r>
        <w:r w:rsidR="00991DC4" w:rsidRPr="00905AE1">
          <w:rPr>
            <w:rStyle w:val="Hyperlink"/>
            <w:rFonts w:ascii="Times New Roman" w:hAnsi="Times New Roman" w:cs="Times New Roman"/>
            <w:i/>
            <w:sz w:val="24"/>
            <w:szCs w:val="24"/>
          </w:rPr>
          <w:t>2019)58/FINAL</w:t>
        </w:r>
      </w:hyperlink>
      <w:r w:rsidR="00991DC4" w:rsidRPr="00905AE1">
        <w:rPr>
          <w:rFonts w:ascii="Times New Roman" w:hAnsi="Times New Roman" w:cs="Times New Roman"/>
          <w:sz w:val="24"/>
          <w:szCs w:val="24"/>
        </w:rPr>
        <w:t>’.</w:t>
      </w:r>
    </w:p>
    <w:p w14:paraId="66EBA5AA" w14:textId="77777777" w:rsidR="00991DC4" w:rsidRPr="00905AE1" w:rsidRDefault="00991DC4" w:rsidP="00905AE1">
      <w:pPr>
        <w:spacing w:after="0" w:line="240" w:lineRule="auto"/>
        <w:jc w:val="both"/>
        <w:rPr>
          <w:rFonts w:ascii="Times New Roman" w:hAnsi="Times New Roman" w:cs="Times New Roman"/>
          <w:sz w:val="24"/>
          <w:szCs w:val="24"/>
        </w:rPr>
      </w:pPr>
    </w:p>
    <w:p w14:paraId="2A4E6A3D" w14:textId="6491BE90" w:rsidR="001272E5" w:rsidRPr="00905AE1" w:rsidRDefault="001272E5" w:rsidP="00905AE1">
      <w:pPr>
        <w:spacing w:after="0" w:line="240" w:lineRule="auto"/>
        <w:jc w:val="both"/>
        <w:rPr>
          <w:rFonts w:ascii="Times New Roman" w:hAnsi="Times New Roman" w:cs="Times New Roman"/>
          <w:sz w:val="24"/>
          <w:szCs w:val="24"/>
        </w:rPr>
      </w:pPr>
      <w:r w:rsidRPr="00905AE1">
        <w:rPr>
          <w:rFonts w:ascii="Times New Roman" w:hAnsi="Times New Roman" w:cs="Times New Roman"/>
          <w:sz w:val="24"/>
          <w:szCs w:val="24"/>
        </w:rPr>
        <w:t xml:space="preserve">The evaluation team shall apply these criteria in full compliance with the DAC definitions, </w:t>
      </w:r>
      <w:r w:rsidR="00C92D78" w:rsidRPr="00905AE1">
        <w:rPr>
          <w:rFonts w:ascii="Times New Roman" w:hAnsi="Times New Roman" w:cs="Times New Roman"/>
          <w:sz w:val="24"/>
          <w:szCs w:val="24"/>
        </w:rPr>
        <w:t xml:space="preserve">with </w:t>
      </w:r>
      <w:r w:rsidRPr="00905AE1">
        <w:rPr>
          <w:rFonts w:ascii="Times New Roman" w:hAnsi="Times New Roman" w:cs="Times New Roman"/>
          <w:sz w:val="24"/>
          <w:szCs w:val="24"/>
        </w:rPr>
        <w:t xml:space="preserve">accompanying explanatory notes, and the OECD DAC guidance. Particular attention shall be given to the </w:t>
      </w:r>
      <w:r w:rsidRPr="00905AE1">
        <w:rPr>
          <w:rFonts w:ascii="Times New Roman" w:hAnsi="Times New Roman" w:cs="Times New Roman"/>
          <w:bCs/>
          <w:sz w:val="24"/>
          <w:szCs w:val="24"/>
        </w:rPr>
        <w:t>principles of use, context sensitivity, methodological rigour, interlinkages between criteria, and inclusiveness (including gender equality and leaving no one behind)</w:t>
      </w:r>
      <w:r w:rsidRPr="00905AE1">
        <w:rPr>
          <w:rFonts w:ascii="Times New Roman" w:hAnsi="Times New Roman" w:cs="Times New Roman"/>
          <w:sz w:val="24"/>
          <w:szCs w:val="24"/>
        </w:rPr>
        <w:t>.</w:t>
      </w:r>
      <w:r w:rsidR="00991DC4" w:rsidRPr="00905AE1">
        <w:rPr>
          <w:rFonts w:ascii="Times New Roman" w:hAnsi="Times New Roman" w:cs="Times New Roman"/>
          <w:sz w:val="24"/>
          <w:szCs w:val="24"/>
        </w:rPr>
        <w:t xml:space="preserve"> T</w:t>
      </w:r>
      <w:r w:rsidRPr="00905AE1">
        <w:rPr>
          <w:rFonts w:ascii="Times New Roman" w:hAnsi="Times New Roman" w:cs="Times New Roman"/>
          <w:sz w:val="24"/>
          <w:szCs w:val="24"/>
        </w:rPr>
        <w:t xml:space="preserve">he evaluation will assess the intervention(s) using the six DAC criteria, complemented by the </w:t>
      </w:r>
      <w:r w:rsidRPr="00905AE1">
        <w:rPr>
          <w:rFonts w:ascii="Times New Roman" w:hAnsi="Times New Roman" w:cs="Times New Roman"/>
          <w:bCs/>
          <w:sz w:val="24"/>
          <w:szCs w:val="24"/>
        </w:rPr>
        <w:t>EU-specific evaluation criterion of EU added value</w:t>
      </w:r>
      <w:r w:rsidRPr="00905AE1">
        <w:rPr>
          <w:rFonts w:ascii="Times New Roman" w:hAnsi="Times New Roman" w:cs="Times New Roman"/>
          <w:sz w:val="24"/>
          <w:szCs w:val="24"/>
        </w:rPr>
        <w:t>.</w:t>
      </w:r>
    </w:p>
    <w:p w14:paraId="76C5868B" w14:textId="77777777" w:rsidR="00EF66C7" w:rsidRPr="00905AE1" w:rsidRDefault="00EF66C7" w:rsidP="00905AE1">
      <w:pPr>
        <w:spacing w:after="0" w:line="240" w:lineRule="auto"/>
        <w:jc w:val="both"/>
        <w:rPr>
          <w:rStyle w:val="Strong"/>
          <w:rFonts w:ascii="Times New Roman" w:hAnsi="Times New Roman" w:cs="Times New Roman"/>
          <w:sz w:val="24"/>
          <w:szCs w:val="24"/>
        </w:rPr>
      </w:pPr>
      <w:bookmarkStart w:id="15" w:name="_Hlk225574642"/>
    </w:p>
    <w:p w14:paraId="09EB31BE" w14:textId="4DBD6B2D" w:rsidR="00991DC4" w:rsidRPr="00905AE1" w:rsidRDefault="00991DC4" w:rsidP="00905AE1">
      <w:pPr>
        <w:spacing w:after="0" w:line="240" w:lineRule="auto"/>
        <w:rPr>
          <w:rFonts w:ascii="Times New Roman" w:hAnsi="Times New Roman" w:cs="Times New Roman"/>
          <w:sz w:val="24"/>
          <w:szCs w:val="24"/>
        </w:rPr>
      </w:pPr>
      <w:r w:rsidRPr="00905AE1">
        <w:rPr>
          <w:rStyle w:val="Strong"/>
          <w:rFonts w:ascii="Times New Roman" w:hAnsi="Times New Roman" w:cs="Times New Roman"/>
          <w:sz w:val="24"/>
          <w:szCs w:val="24"/>
        </w:rPr>
        <w:t>DAC CRITERIA</w:t>
      </w:r>
    </w:p>
    <w:p w14:paraId="1EDFF515" w14:textId="74B0C1DC" w:rsidR="00991DC4" w:rsidRPr="00905AE1" w:rsidRDefault="00991DC4" w:rsidP="00905AE1">
      <w:pPr>
        <w:spacing w:after="0" w:line="240" w:lineRule="auto"/>
        <w:rPr>
          <w:rFonts w:ascii="Times New Roman" w:hAnsi="Times New Roman" w:cs="Times New Roman"/>
          <w:sz w:val="24"/>
          <w:szCs w:val="24"/>
        </w:rPr>
      </w:pPr>
      <w:r w:rsidRPr="00905AE1">
        <w:rPr>
          <w:rStyle w:val="Strong"/>
          <w:rFonts w:ascii="Times New Roman" w:hAnsi="Times New Roman" w:cs="Times New Roman"/>
          <w:sz w:val="24"/>
          <w:szCs w:val="24"/>
        </w:rPr>
        <w:t>• Relevance</w:t>
      </w:r>
      <w:r w:rsidR="000A27C4" w:rsidRPr="00905AE1">
        <w:rPr>
          <w:rStyle w:val="Strong"/>
          <w:rFonts w:ascii="Times New Roman" w:hAnsi="Times New Roman" w:cs="Times New Roman"/>
          <w:sz w:val="24"/>
          <w:szCs w:val="24"/>
        </w:rPr>
        <w:t xml:space="preserve"> (a</w:t>
      </w:r>
      <w:r w:rsidR="000A27C4" w:rsidRPr="00905AE1">
        <w:rPr>
          <w:rFonts w:ascii="Times New Roman" w:hAnsi="Times New Roman" w:cs="Times New Roman"/>
          <w:sz w:val="24"/>
          <w:szCs w:val="24"/>
        </w:rPr>
        <w:t>lignment with needs, policies, priorities, and context dynamics)</w:t>
      </w:r>
    </w:p>
    <w:p w14:paraId="3C0A149A" w14:textId="77777777" w:rsidR="000A27C4" w:rsidRPr="00905AE1" w:rsidRDefault="000A27C4" w:rsidP="00905AE1">
      <w:pPr>
        <w:spacing w:after="0" w:line="240" w:lineRule="auto"/>
        <w:rPr>
          <w:rFonts w:ascii="Times New Roman" w:hAnsi="Times New Roman" w:cs="Times New Roman"/>
          <w:sz w:val="24"/>
          <w:szCs w:val="24"/>
          <w:lang w:val="en-GB"/>
        </w:rPr>
      </w:pPr>
    </w:p>
    <w:p w14:paraId="10C9DCCE" w14:textId="58C529ED" w:rsidR="00991DC4" w:rsidRPr="00905AE1" w:rsidRDefault="00991DC4" w:rsidP="00905AE1">
      <w:pPr>
        <w:pStyle w:val="NormalWeb"/>
        <w:spacing w:before="0" w:beforeAutospacing="0" w:after="0" w:afterAutospacing="0"/>
        <w:ind w:left="360"/>
        <w:jc w:val="both"/>
      </w:pPr>
      <w:r w:rsidRPr="00905AE1">
        <w:t>The extent to which the objectives and design of the intervention respond to the needs, policies, and priorities of beneficiaries, countries, global frameworks, and partners/institutions, and remain appropriate when circumstances evolve.</w:t>
      </w:r>
    </w:p>
    <w:p w14:paraId="73574807" w14:textId="77777777" w:rsidR="006F0EE3" w:rsidRPr="00905AE1" w:rsidRDefault="006F0EE3" w:rsidP="00905AE1">
      <w:pPr>
        <w:pStyle w:val="NormalWeb"/>
        <w:spacing w:before="0" w:beforeAutospacing="0" w:after="0" w:afterAutospacing="0"/>
        <w:ind w:left="360"/>
        <w:jc w:val="both"/>
      </w:pPr>
    </w:p>
    <w:p w14:paraId="39D04DDB" w14:textId="77777777" w:rsidR="00407836" w:rsidRPr="00905AE1" w:rsidRDefault="00407836" w:rsidP="00905AE1">
      <w:pPr>
        <w:pStyle w:val="NormalWeb"/>
        <w:spacing w:before="0" w:beforeAutospacing="0" w:after="0" w:afterAutospacing="0"/>
        <w:ind w:left="360"/>
        <w:jc w:val="both"/>
      </w:pPr>
    </w:p>
    <w:p w14:paraId="1EE658F8" w14:textId="1282D708" w:rsidR="006F0EE3" w:rsidRPr="00905AE1" w:rsidRDefault="006F0EE3" w:rsidP="00905AE1">
      <w:pPr>
        <w:pStyle w:val="NormalWeb"/>
        <w:spacing w:before="0" w:beforeAutospacing="0" w:after="0" w:afterAutospacing="0"/>
        <w:ind w:left="360"/>
        <w:jc w:val="both"/>
      </w:pPr>
      <w:r w:rsidRPr="00905AE1">
        <w:t>The following elements shall be analysed under this criterion:</w:t>
      </w:r>
    </w:p>
    <w:p w14:paraId="40800CEC" w14:textId="77777777" w:rsidR="003E47B2" w:rsidRPr="00905AE1" w:rsidRDefault="003E47B2" w:rsidP="00905AE1">
      <w:pPr>
        <w:pStyle w:val="NormalWeb"/>
        <w:spacing w:before="0" w:beforeAutospacing="0" w:after="0" w:afterAutospacing="0"/>
        <w:ind w:left="360"/>
        <w:jc w:val="both"/>
      </w:pPr>
    </w:p>
    <w:p w14:paraId="08080051" w14:textId="3600CFB6" w:rsidR="00795ADF" w:rsidRPr="00905AE1" w:rsidRDefault="00795ADF" w:rsidP="00905AE1">
      <w:pPr>
        <w:pStyle w:val="NormalWeb"/>
        <w:spacing w:before="0" w:beforeAutospacing="0" w:after="0" w:afterAutospacing="0"/>
        <w:ind w:left="360"/>
        <w:jc w:val="both"/>
      </w:pPr>
    </w:p>
    <w:tbl>
      <w:tblPr>
        <w:tblStyle w:val="TableGrid"/>
        <w:tblW w:w="0" w:type="auto"/>
        <w:tblInd w:w="279" w:type="dxa"/>
        <w:tblLook w:val="04A0" w:firstRow="1" w:lastRow="0" w:firstColumn="1" w:lastColumn="0" w:noHBand="0" w:noVBand="1"/>
      </w:tblPr>
      <w:tblGrid>
        <w:gridCol w:w="1256"/>
        <w:gridCol w:w="2013"/>
        <w:gridCol w:w="5468"/>
      </w:tblGrid>
      <w:tr w:rsidR="00AD094D" w:rsidRPr="00905AE1" w14:paraId="71E0BDD4" w14:textId="77777777" w:rsidTr="00C173F7">
        <w:tc>
          <w:tcPr>
            <w:tcW w:w="1083" w:type="dxa"/>
            <w:shd w:val="clear" w:color="auto" w:fill="F2F2F2" w:themeFill="background1" w:themeFillShade="F2"/>
            <w:vAlign w:val="center"/>
          </w:tcPr>
          <w:p w14:paraId="32BEA5FA" w14:textId="77777777" w:rsidR="00795ADF" w:rsidRPr="00905AE1" w:rsidRDefault="00795ADF" w:rsidP="00905AE1">
            <w:pPr>
              <w:spacing w:line="240" w:lineRule="auto"/>
              <w:jc w:val="center"/>
              <w:rPr>
                <w:rFonts w:ascii="Times New Roman" w:eastAsia="Times New Roman" w:hAnsi="Times New Roman" w:cs="Times New Roman"/>
                <w:b/>
                <w:bCs/>
                <w:sz w:val="24"/>
                <w:szCs w:val="24"/>
                <w:lang w:eastAsia="en-GB"/>
              </w:rPr>
            </w:pPr>
            <w:r w:rsidRPr="00905AE1">
              <w:rPr>
                <w:rFonts w:ascii="Times New Roman" w:eastAsia="Times New Roman" w:hAnsi="Times New Roman" w:cs="Times New Roman"/>
                <w:b/>
                <w:bCs/>
                <w:sz w:val="24"/>
                <w:szCs w:val="24"/>
                <w:lang w:eastAsia="en-GB"/>
              </w:rPr>
              <w:t>DAC Criterion</w:t>
            </w:r>
          </w:p>
        </w:tc>
        <w:tc>
          <w:tcPr>
            <w:tcW w:w="2035" w:type="dxa"/>
            <w:shd w:val="clear" w:color="auto" w:fill="F2F2F2" w:themeFill="background1" w:themeFillShade="F2"/>
            <w:vAlign w:val="center"/>
          </w:tcPr>
          <w:p w14:paraId="56F23EBC" w14:textId="77777777" w:rsidR="00795ADF" w:rsidRPr="00905AE1" w:rsidRDefault="00795ADF" w:rsidP="00905AE1">
            <w:pPr>
              <w:spacing w:line="240" w:lineRule="auto"/>
              <w:jc w:val="center"/>
              <w:rPr>
                <w:rFonts w:ascii="Times New Roman" w:eastAsia="Times New Roman" w:hAnsi="Times New Roman" w:cs="Times New Roman"/>
                <w:b/>
                <w:bCs/>
                <w:sz w:val="24"/>
                <w:szCs w:val="24"/>
                <w:lang w:eastAsia="en-GB"/>
              </w:rPr>
            </w:pPr>
            <w:r w:rsidRPr="00905AE1">
              <w:rPr>
                <w:rFonts w:ascii="Times New Roman" w:eastAsia="Times New Roman" w:hAnsi="Times New Roman" w:cs="Times New Roman"/>
                <w:b/>
                <w:bCs/>
                <w:sz w:val="24"/>
                <w:szCs w:val="24"/>
                <w:lang w:eastAsia="en-GB"/>
              </w:rPr>
              <w:t>Key Dimension</w:t>
            </w:r>
          </w:p>
        </w:tc>
        <w:tc>
          <w:tcPr>
            <w:tcW w:w="5619" w:type="dxa"/>
            <w:shd w:val="clear" w:color="auto" w:fill="F2F2F2" w:themeFill="background1" w:themeFillShade="F2"/>
            <w:vAlign w:val="center"/>
          </w:tcPr>
          <w:p w14:paraId="265DA71D" w14:textId="77777777" w:rsidR="00795ADF" w:rsidRPr="00905AE1" w:rsidRDefault="00795ADF" w:rsidP="00905AE1">
            <w:pPr>
              <w:spacing w:line="240" w:lineRule="auto"/>
              <w:jc w:val="center"/>
              <w:rPr>
                <w:rFonts w:ascii="Times New Roman" w:eastAsia="Times New Roman" w:hAnsi="Times New Roman" w:cs="Times New Roman"/>
                <w:b/>
                <w:bCs/>
                <w:sz w:val="24"/>
                <w:szCs w:val="24"/>
                <w:lang w:eastAsia="en-GB"/>
              </w:rPr>
            </w:pPr>
            <w:r w:rsidRPr="00905AE1">
              <w:rPr>
                <w:rFonts w:ascii="Times New Roman" w:eastAsia="Times New Roman" w:hAnsi="Times New Roman" w:cs="Times New Roman"/>
                <w:b/>
                <w:bCs/>
                <w:sz w:val="24"/>
                <w:szCs w:val="24"/>
                <w:lang w:eastAsia="en-GB"/>
              </w:rPr>
              <w:t>Indicative Evaluation Questions</w:t>
            </w:r>
          </w:p>
        </w:tc>
      </w:tr>
      <w:tr w:rsidR="00795ADF" w:rsidRPr="00905AE1" w14:paraId="75BEE59D" w14:textId="77777777" w:rsidTr="00C173F7">
        <w:tc>
          <w:tcPr>
            <w:tcW w:w="1083" w:type="dxa"/>
            <w:vMerge w:val="restart"/>
            <w:shd w:val="clear" w:color="auto" w:fill="F2F2F2" w:themeFill="background1" w:themeFillShade="F2"/>
            <w:vAlign w:val="center"/>
          </w:tcPr>
          <w:p w14:paraId="55DF53FE" w14:textId="77777777" w:rsidR="00795ADF" w:rsidRPr="00905AE1" w:rsidRDefault="00795ADF"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b/>
                <w:bCs/>
                <w:sz w:val="24"/>
                <w:szCs w:val="24"/>
                <w:lang w:eastAsia="en-GB"/>
              </w:rPr>
              <w:t>Relevance</w:t>
            </w:r>
          </w:p>
        </w:tc>
        <w:tc>
          <w:tcPr>
            <w:tcW w:w="2035" w:type="dxa"/>
            <w:vAlign w:val="center"/>
          </w:tcPr>
          <w:p w14:paraId="73A6195A" w14:textId="77777777" w:rsidR="00795ADF" w:rsidRPr="00905AE1" w:rsidRDefault="00795ADF"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Alignment with needs and challenges</w:t>
            </w:r>
          </w:p>
        </w:tc>
        <w:tc>
          <w:tcPr>
            <w:tcW w:w="5619" w:type="dxa"/>
            <w:vAlign w:val="center"/>
          </w:tcPr>
          <w:p w14:paraId="462788FB" w14:textId="77777777" w:rsidR="00795ADF" w:rsidRPr="00905AE1" w:rsidRDefault="00795ADF" w:rsidP="00905AE1">
            <w:pPr>
              <w:spacing w:line="240" w:lineRule="auto"/>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t>To what extent do the objectives of the PPR Programme respond to key challenges such as weak institutional capacity, fragmented interventions, and inadequate coordination mechanisms?</w:t>
            </w:r>
          </w:p>
        </w:tc>
      </w:tr>
      <w:tr w:rsidR="00795ADF" w:rsidRPr="00905AE1" w14:paraId="247AA8DA" w14:textId="77777777" w:rsidTr="00C173F7">
        <w:tc>
          <w:tcPr>
            <w:tcW w:w="1083" w:type="dxa"/>
            <w:vMerge/>
            <w:shd w:val="clear" w:color="auto" w:fill="F2F2F2" w:themeFill="background1" w:themeFillShade="F2"/>
          </w:tcPr>
          <w:p w14:paraId="377BAF79" w14:textId="77777777" w:rsidR="00795ADF" w:rsidRPr="00905AE1" w:rsidRDefault="00795ADF" w:rsidP="00905AE1">
            <w:pPr>
              <w:spacing w:before="100" w:beforeAutospacing="1" w:line="240" w:lineRule="auto"/>
              <w:outlineLvl w:val="2"/>
              <w:rPr>
                <w:rFonts w:ascii="Times New Roman" w:eastAsia="Times New Roman" w:hAnsi="Times New Roman" w:cs="Times New Roman"/>
                <w:b/>
                <w:bCs/>
                <w:sz w:val="24"/>
                <w:szCs w:val="24"/>
                <w:lang w:eastAsia="en-GB"/>
              </w:rPr>
            </w:pPr>
          </w:p>
        </w:tc>
        <w:tc>
          <w:tcPr>
            <w:tcW w:w="2035" w:type="dxa"/>
            <w:vAlign w:val="center"/>
          </w:tcPr>
          <w:p w14:paraId="1F077D1E" w14:textId="77777777" w:rsidR="00795ADF" w:rsidRPr="00905AE1" w:rsidRDefault="00795ADF"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Alignment with policy frameworks</w:t>
            </w:r>
          </w:p>
        </w:tc>
        <w:tc>
          <w:tcPr>
            <w:tcW w:w="5619" w:type="dxa"/>
            <w:vAlign w:val="center"/>
          </w:tcPr>
          <w:p w14:paraId="7D57984C" w14:textId="77777777" w:rsidR="00795ADF" w:rsidRPr="00905AE1" w:rsidRDefault="00795ADF" w:rsidP="00905AE1">
            <w:pPr>
              <w:spacing w:line="240" w:lineRule="auto"/>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t>How well does the intervention align with AU Agenda 2063, LiDeSA, the Global PPR Eradication Programme (FAO/WOAH), and the Sustainable Development Goals (SDGs 1, 2, 3, 5, and 15)?</w:t>
            </w:r>
          </w:p>
        </w:tc>
      </w:tr>
      <w:tr w:rsidR="00795ADF" w:rsidRPr="00905AE1" w14:paraId="23BCE5EC" w14:textId="77777777" w:rsidTr="00C173F7">
        <w:tc>
          <w:tcPr>
            <w:tcW w:w="1083" w:type="dxa"/>
            <w:vMerge/>
            <w:shd w:val="clear" w:color="auto" w:fill="F2F2F2" w:themeFill="background1" w:themeFillShade="F2"/>
          </w:tcPr>
          <w:p w14:paraId="10AC75CF" w14:textId="77777777" w:rsidR="00795ADF" w:rsidRPr="00905AE1" w:rsidRDefault="00795ADF" w:rsidP="00905AE1">
            <w:pPr>
              <w:spacing w:before="100" w:beforeAutospacing="1" w:line="240" w:lineRule="auto"/>
              <w:outlineLvl w:val="2"/>
              <w:rPr>
                <w:rFonts w:ascii="Times New Roman" w:eastAsia="Times New Roman" w:hAnsi="Times New Roman" w:cs="Times New Roman"/>
                <w:b/>
                <w:bCs/>
                <w:sz w:val="24"/>
                <w:szCs w:val="24"/>
                <w:lang w:eastAsia="en-GB"/>
              </w:rPr>
            </w:pPr>
          </w:p>
        </w:tc>
        <w:tc>
          <w:tcPr>
            <w:tcW w:w="2035" w:type="dxa"/>
            <w:vAlign w:val="center"/>
          </w:tcPr>
          <w:p w14:paraId="43304C08" w14:textId="77777777" w:rsidR="00795ADF" w:rsidRPr="00905AE1" w:rsidRDefault="00795ADF"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Stakeholder needs</w:t>
            </w:r>
          </w:p>
        </w:tc>
        <w:tc>
          <w:tcPr>
            <w:tcW w:w="5619" w:type="dxa"/>
            <w:vAlign w:val="center"/>
          </w:tcPr>
          <w:p w14:paraId="2EE1B3D6" w14:textId="77777777" w:rsidR="00795ADF" w:rsidRPr="00905AE1" w:rsidRDefault="00795ADF" w:rsidP="00905AE1">
            <w:pPr>
              <w:spacing w:line="240" w:lineRule="auto"/>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t>To what extent does the programme design reflect the needs of smallholder farmers, women and youth, and private sector/value chain actors?</w:t>
            </w:r>
          </w:p>
        </w:tc>
      </w:tr>
      <w:tr w:rsidR="00795ADF" w:rsidRPr="00905AE1" w14:paraId="08222010" w14:textId="77777777" w:rsidTr="00C173F7">
        <w:tc>
          <w:tcPr>
            <w:tcW w:w="1083" w:type="dxa"/>
            <w:vMerge/>
            <w:shd w:val="clear" w:color="auto" w:fill="F2F2F2" w:themeFill="background1" w:themeFillShade="F2"/>
          </w:tcPr>
          <w:p w14:paraId="20CD45A9" w14:textId="77777777" w:rsidR="00795ADF" w:rsidRPr="00905AE1" w:rsidRDefault="00795ADF" w:rsidP="00905AE1">
            <w:pPr>
              <w:spacing w:before="100" w:beforeAutospacing="1" w:line="240" w:lineRule="auto"/>
              <w:outlineLvl w:val="2"/>
              <w:rPr>
                <w:rFonts w:ascii="Times New Roman" w:eastAsia="Times New Roman" w:hAnsi="Times New Roman" w:cs="Times New Roman"/>
                <w:b/>
                <w:bCs/>
                <w:sz w:val="24"/>
                <w:szCs w:val="24"/>
                <w:lang w:eastAsia="en-GB"/>
              </w:rPr>
            </w:pPr>
          </w:p>
        </w:tc>
        <w:tc>
          <w:tcPr>
            <w:tcW w:w="2035" w:type="dxa"/>
            <w:vAlign w:val="center"/>
          </w:tcPr>
          <w:p w14:paraId="7DF61D56" w14:textId="77777777" w:rsidR="00795ADF" w:rsidRPr="00905AE1" w:rsidRDefault="00795ADF"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Institutional focus</w:t>
            </w:r>
          </w:p>
        </w:tc>
        <w:tc>
          <w:tcPr>
            <w:tcW w:w="5619" w:type="dxa"/>
            <w:vAlign w:val="center"/>
          </w:tcPr>
          <w:p w14:paraId="65D06E3E" w14:textId="77777777" w:rsidR="00795ADF" w:rsidRPr="00905AE1" w:rsidRDefault="00795ADF" w:rsidP="00905AE1">
            <w:pPr>
              <w:spacing w:line="240" w:lineRule="auto"/>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t>How appropriate is the programme’s focus on strengthening continental and regional coordination structures (PAPS, RECs, AU-PANVAC)?</w:t>
            </w:r>
          </w:p>
        </w:tc>
      </w:tr>
      <w:tr w:rsidR="00795ADF" w:rsidRPr="00905AE1" w14:paraId="26A72FAB" w14:textId="77777777" w:rsidTr="00C173F7">
        <w:tc>
          <w:tcPr>
            <w:tcW w:w="1083" w:type="dxa"/>
            <w:vMerge/>
            <w:shd w:val="clear" w:color="auto" w:fill="F2F2F2" w:themeFill="background1" w:themeFillShade="F2"/>
          </w:tcPr>
          <w:p w14:paraId="2034A9A1" w14:textId="77777777" w:rsidR="00795ADF" w:rsidRPr="00905AE1" w:rsidRDefault="00795ADF" w:rsidP="00905AE1">
            <w:pPr>
              <w:spacing w:before="100" w:beforeAutospacing="1" w:line="240" w:lineRule="auto"/>
              <w:outlineLvl w:val="2"/>
              <w:rPr>
                <w:rFonts w:ascii="Times New Roman" w:eastAsia="Times New Roman" w:hAnsi="Times New Roman" w:cs="Times New Roman"/>
                <w:b/>
                <w:bCs/>
                <w:sz w:val="24"/>
                <w:szCs w:val="24"/>
                <w:lang w:eastAsia="en-GB"/>
              </w:rPr>
            </w:pPr>
          </w:p>
        </w:tc>
        <w:tc>
          <w:tcPr>
            <w:tcW w:w="2035" w:type="dxa"/>
            <w:vAlign w:val="center"/>
          </w:tcPr>
          <w:p w14:paraId="1F5C5896" w14:textId="77777777" w:rsidR="00795ADF" w:rsidRPr="00905AE1" w:rsidRDefault="00795ADF"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M&amp;E system relevance</w:t>
            </w:r>
          </w:p>
        </w:tc>
        <w:tc>
          <w:tcPr>
            <w:tcW w:w="5619" w:type="dxa"/>
            <w:vAlign w:val="center"/>
          </w:tcPr>
          <w:p w14:paraId="34BF36D4" w14:textId="77777777" w:rsidR="00795ADF" w:rsidRPr="00905AE1" w:rsidRDefault="00795ADF" w:rsidP="00905AE1">
            <w:pPr>
              <w:spacing w:line="240" w:lineRule="auto"/>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t>How relevant and appropriate is the Monitoring and Evaluation system, particularly the indicators and their linkage with EU OPSYS and AMERT systems?</w:t>
            </w:r>
          </w:p>
        </w:tc>
      </w:tr>
      <w:tr w:rsidR="00795ADF" w:rsidRPr="00905AE1" w14:paraId="7AA7E96A" w14:textId="77777777" w:rsidTr="00C173F7">
        <w:tc>
          <w:tcPr>
            <w:tcW w:w="1083" w:type="dxa"/>
            <w:vMerge/>
            <w:shd w:val="clear" w:color="auto" w:fill="F2F2F2" w:themeFill="background1" w:themeFillShade="F2"/>
          </w:tcPr>
          <w:p w14:paraId="76DC85FD" w14:textId="77777777" w:rsidR="00795ADF" w:rsidRPr="00905AE1" w:rsidRDefault="00795ADF" w:rsidP="00905AE1">
            <w:pPr>
              <w:spacing w:before="100" w:beforeAutospacing="1" w:line="240" w:lineRule="auto"/>
              <w:outlineLvl w:val="2"/>
              <w:rPr>
                <w:rFonts w:ascii="Times New Roman" w:eastAsia="Times New Roman" w:hAnsi="Times New Roman" w:cs="Times New Roman"/>
                <w:b/>
                <w:bCs/>
                <w:sz w:val="24"/>
                <w:szCs w:val="24"/>
                <w:lang w:eastAsia="en-GB"/>
              </w:rPr>
            </w:pPr>
          </w:p>
        </w:tc>
        <w:tc>
          <w:tcPr>
            <w:tcW w:w="2035" w:type="dxa"/>
            <w:vAlign w:val="center"/>
          </w:tcPr>
          <w:p w14:paraId="050D3712" w14:textId="77777777" w:rsidR="00795ADF" w:rsidRPr="00905AE1" w:rsidRDefault="00795ADF"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Adaptability to risks</w:t>
            </w:r>
          </w:p>
        </w:tc>
        <w:tc>
          <w:tcPr>
            <w:tcW w:w="5619" w:type="dxa"/>
            <w:vAlign w:val="center"/>
          </w:tcPr>
          <w:p w14:paraId="67066043" w14:textId="77777777" w:rsidR="00795ADF" w:rsidRPr="00905AE1" w:rsidRDefault="00795ADF" w:rsidP="00905AE1">
            <w:pPr>
              <w:spacing w:line="240" w:lineRule="auto"/>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t>To what extent has the intervention adapted (or is able to adapt) to evolving risks such as conflict zones, animal mobility patterns, and weak veterinary service systems?</w:t>
            </w:r>
          </w:p>
        </w:tc>
      </w:tr>
      <w:tr w:rsidR="00795ADF" w:rsidRPr="00905AE1" w14:paraId="7C828288" w14:textId="77777777" w:rsidTr="00C173F7">
        <w:tc>
          <w:tcPr>
            <w:tcW w:w="1083" w:type="dxa"/>
            <w:vMerge/>
            <w:shd w:val="clear" w:color="auto" w:fill="F2F2F2" w:themeFill="background1" w:themeFillShade="F2"/>
          </w:tcPr>
          <w:p w14:paraId="16B28A1C" w14:textId="77777777" w:rsidR="00795ADF" w:rsidRPr="00905AE1" w:rsidRDefault="00795ADF" w:rsidP="00905AE1">
            <w:pPr>
              <w:spacing w:before="100" w:beforeAutospacing="1" w:line="240" w:lineRule="auto"/>
              <w:outlineLvl w:val="2"/>
              <w:rPr>
                <w:rFonts w:ascii="Times New Roman" w:eastAsia="Times New Roman" w:hAnsi="Times New Roman" w:cs="Times New Roman"/>
                <w:b/>
                <w:bCs/>
                <w:sz w:val="24"/>
                <w:szCs w:val="24"/>
                <w:lang w:eastAsia="en-GB"/>
              </w:rPr>
            </w:pPr>
          </w:p>
        </w:tc>
        <w:tc>
          <w:tcPr>
            <w:tcW w:w="2035" w:type="dxa"/>
            <w:vAlign w:val="center"/>
          </w:tcPr>
          <w:p w14:paraId="5A691EB9" w14:textId="77777777" w:rsidR="00795ADF" w:rsidRPr="00905AE1" w:rsidRDefault="00795ADF"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Regional preparedness</w:t>
            </w:r>
          </w:p>
        </w:tc>
        <w:tc>
          <w:tcPr>
            <w:tcW w:w="5619" w:type="dxa"/>
            <w:vAlign w:val="center"/>
          </w:tcPr>
          <w:p w14:paraId="0DCC9526" w14:textId="77777777" w:rsidR="00795ADF" w:rsidRPr="00905AE1" w:rsidRDefault="00795ADF" w:rsidP="00905AE1">
            <w:pPr>
              <w:spacing w:line="240" w:lineRule="auto"/>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t>To what extent does the intervention reflect and build on PPR preparedness activities undertaken within the RECs?</w:t>
            </w:r>
          </w:p>
        </w:tc>
      </w:tr>
    </w:tbl>
    <w:p w14:paraId="582D3A01" w14:textId="5A171DBD" w:rsidR="00795ADF" w:rsidRPr="00905AE1" w:rsidRDefault="00795ADF" w:rsidP="00905AE1">
      <w:pPr>
        <w:pStyle w:val="NormalWeb"/>
        <w:spacing w:before="0" w:beforeAutospacing="0" w:after="0" w:afterAutospacing="0"/>
        <w:ind w:left="360"/>
        <w:jc w:val="both"/>
      </w:pPr>
    </w:p>
    <w:p w14:paraId="5A39E07A" w14:textId="77777777" w:rsidR="00CD326E" w:rsidRPr="00905AE1" w:rsidRDefault="00CD326E" w:rsidP="00905AE1">
      <w:pPr>
        <w:pStyle w:val="Heading3"/>
        <w:numPr>
          <w:ilvl w:val="0"/>
          <w:numId w:val="0"/>
        </w:numPr>
        <w:spacing w:before="0" w:after="0"/>
        <w:ind w:left="1080"/>
        <w:rPr>
          <w:rStyle w:val="Strong"/>
          <w:rFonts w:ascii="Times New Roman" w:hAnsi="Times New Roman" w:cs="Times New Roman"/>
          <w:b/>
          <w:sz w:val="24"/>
          <w:u w:val="single"/>
        </w:rPr>
      </w:pPr>
    </w:p>
    <w:p w14:paraId="3D8A0122" w14:textId="6C642DB1" w:rsidR="00991DC4" w:rsidRPr="00905AE1" w:rsidRDefault="00991DC4" w:rsidP="00905AE1">
      <w:pPr>
        <w:pStyle w:val="ListParagraph"/>
        <w:numPr>
          <w:ilvl w:val="0"/>
          <w:numId w:val="31"/>
        </w:numPr>
        <w:spacing w:after="0" w:line="240" w:lineRule="auto"/>
        <w:rPr>
          <w:rStyle w:val="Strong"/>
          <w:rFonts w:ascii="Times New Roman" w:hAnsi="Times New Roman" w:cs="Times New Roman"/>
          <w:b w:val="0"/>
          <w:sz w:val="24"/>
          <w:szCs w:val="24"/>
          <w:u w:val="single"/>
        </w:rPr>
      </w:pPr>
      <w:r w:rsidRPr="00905AE1">
        <w:rPr>
          <w:rStyle w:val="Strong"/>
          <w:rFonts w:ascii="Times New Roman" w:hAnsi="Times New Roman" w:cs="Times New Roman"/>
          <w:sz w:val="24"/>
          <w:szCs w:val="24"/>
          <w:u w:val="single"/>
        </w:rPr>
        <w:t>Coherence</w:t>
      </w:r>
      <w:r w:rsidR="00CC6861" w:rsidRPr="00905AE1">
        <w:rPr>
          <w:rStyle w:val="Strong"/>
          <w:rFonts w:ascii="Times New Roman" w:hAnsi="Times New Roman" w:cs="Times New Roman"/>
          <w:sz w:val="24"/>
          <w:szCs w:val="24"/>
          <w:u w:val="single"/>
        </w:rPr>
        <w:t xml:space="preserve"> (complementarity, coordination, and avoidance of duplication)</w:t>
      </w:r>
    </w:p>
    <w:p w14:paraId="7911C228" w14:textId="77777777" w:rsidR="005C184F" w:rsidRPr="00905AE1" w:rsidRDefault="005C184F" w:rsidP="00905AE1">
      <w:pPr>
        <w:pStyle w:val="NormalWeb"/>
        <w:spacing w:before="0" w:beforeAutospacing="0" w:after="0" w:afterAutospacing="0"/>
        <w:ind w:left="360"/>
        <w:jc w:val="both"/>
      </w:pPr>
    </w:p>
    <w:p w14:paraId="725A4C6A" w14:textId="355E2DDA" w:rsidR="00991DC4" w:rsidRPr="00905AE1" w:rsidRDefault="00991DC4" w:rsidP="00905AE1">
      <w:pPr>
        <w:pStyle w:val="NormalWeb"/>
        <w:spacing w:before="0" w:beforeAutospacing="0" w:after="0" w:afterAutospacing="0"/>
        <w:ind w:left="360"/>
        <w:jc w:val="both"/>
      </w:pPr>
      <w:r w:rsidRPr="00905AE1">
        <w:t>The extent to which the intervention is compatible with other interventions within a country, sector, or institution, including synergies and linkages, and the extent to which it avoids duplication or contradictions.</w:t>
      </w:r>
    </w:p>
    <w:p w14:paraId="2D2DA7C4" w14:textId="77777777" w:rsidR="005C184F" w:rsidRPr="00905AE1" w:rsidRDefault="005C184F" w:rsidP="00905AE1">
      <w:pPr>
        <w:pStyle w:val="NormalWeb"/>
        <w:spacing w:before="0" w:beforeAutospacing="0" w:after="0" w:afterAutospacing="0"/>
        <w:ind w:left="360"/>
        <w:jc w:val="both"/>
      </w:pPr>
    </w:p>
    <w:p w14:paraId="074798F0" w14:textId="3952810D" w:rsidR="00407836" w:rsidRPr="00905AE1" w:rsidRDefault="00407836" w:rsidP="00905AE1">
      <w:pPr>
        <w:pStyle w:val="NormalWeb"/>
        <w:spacing w:before="0" w:beforeAutospacing="0" w:after="0" w:afterAutospacing="0"/>
        <w:ind w:left="360"/>
        <w:jc w:val="both"/>
      </w:pPr>
      <w:r w:rsidRPr="00905AE1">
        <w:t>The following elements shall be analysed under this criterion:</w:t>
      </w:r>
    </w:p>
    <w:p w14:paraId="2517B185" w14:textId="19021336" w:rsidR="00AA4874" w:rsidRPr="00905AE1" w:rsidRDefault="00AA4874" w:rsidP="00905AE1">
      <w:pPr>
        <w:pStyle w:val="NormalWeb"/>
        <w:spacing w:before="0" w:beforeAutospacing="0" w:after="0" w:afterAutospacing="0"/>
        <w:ind w:left="360"/>
        <w:jc w:val="both"/>
      </w:pPr>
    </w:p>
    <w:tbl>
      <w:tblPr>
        <w:tblStyle w:val="TableGrid"/>
        <w:tblW w:w="0" w:type="auto"/>
        <w:tblInd w:w="0" w:type="dxa"/>
        <w:tblLook w:val="04A0" w:firstRow="1" w:lastRow="0" w:firstColumn="1" w:lastColumn="0" w:noHBand="0" w:noVBand="1"/>
      </w:tblPr>
      <w:tblGrid>
        <w:gridCol w:w="1309"/>
        <w:gridCol w:w="2260"/>
        <w:gridCol w:w="5447"/>
      </w:tblGrid>
      <w:tr w:rsidR="00AD094D" w:rsidRPr="00905AE1" w14:paraId="15F63AD5" w14:textId="77777777" w:rsidTr="00AD094D">
        <w:tc>
          <w:tcPr>
            <w:tcW w:w="1309" w:type="dxa"/>
            <w:shd w:val="clear" w:color="auto" w:fill="F2F2F2" w:themeFill="background1" w:themeFillShade="F2"/>
            <w:vAlign w:val="center"/>
          </w:tcPr>
          <w:p w14:paraId="07BBFFF4" w14:textId="77777777" w:rsidR="00AA4874" w:rsidRPr="00905AE1" w:rsidRDefault="00AA4874" w:rsidP="00905AE1">
            <w:pPr>
              <w:spacing w:line="240" w:lineRule="auto"/>
              <w:jc w:val="center"/>
              <w:rPr>
                <w:rFonts w:ascii="Times New Roman" w:eastAsia="Times New Roman" w:hAnsi="Times New Roman" w:cs="Times New Roman"/>
                <w:b/>
                <w:bCs/>
                <w:sz w:val="24"/>
                <w:szCs w:val="24"/>
                <w:lang w:eastAsia="en-GB"/>
              </w:rPr>
            </w:pPr>
            <w:r w:rsidRPr="00905AE1">
              <w:rPr>
                <w:rFonts w:ascii="Times New Roman" w:eastAsia="Times New Roman" w:hAnsi="Times New Roman" w:cs="Times New Roman"/>
                <w:b/>
                <w:bCs/>
                <w:sz w:val="24"/>
                <w:szCs w:val="24"/>
                <w:lang w:eastAsia="en-GB"/>
              </w:rPr>
              <w:t>DAC Criterion</w:t>
            </w:r>
          </w:p>
        </w:tc>
        <w:tc>
          <w:tcPr>
            <w:tcW w:w="2260" w:type="dxa"/>
            <w:shd w:val="clear" w:color="auto" w:fill="F2F2F2" w:themeFill="background1" w:themeFillShade="F2"/>
            <w:vAlign w:val="center"/>
          </w:tcPr>
          <w:p w14:paraId="5256F7F9" w14:textId="77777777" w:rsidR="00AA4874" w:rsidRPr="00905AE1" w:rsidRDefault="00AA4874" w:rsidP="00905AE1">
            <w:pPr>
              <w:spacing w:line="240" w:lineRule="auto"/>
              <w:jc w:val="center"/>
              <w:rPr>
                <w:rFonts w:ascii="Times New Roman" w:eastAsia="Times New Roman" w:hAnsi="Times New Roman" w:cs="Times New Roman"/>
                <w:b/>
                <w:bCs/>
                <w:sz w:val="24"/>
                <w:szCs w:val="24"/>
                <w:lang w:eastAsia="en-GB"/>
              </w:rPr>
            </w:pPr>
            <w:r w:rsidRPr="00905AE1">
              <w:rPr>
                <w:rFonts w:ascii="Times New Roman" w:eastAsia="Times New Roman" w:hAnsi="Times New Roman" w:cs="Times New Roman"/>
                <w:b/>
                <w:bCs/>
                <w:sz w:val="24"/>
                <w:szCs w:val="24"/>
                <w:lang w:eastAsia="en-GB"/>
              </w:rPr>
              <w:t>Key Dimension</w:t>
            </w:r>
          </w:p>
        </w:tc>
        <w:tc>
          <w:tcPr>
            <w:tcW w:w="5447" w:type="dxa"/>
            <w:shd w:val="clear" w:color="auto" w:fill="F2F2F2" w:themeFill="background1" w:themeFillShade="F2"/>
            <w:vAlign w:val="center"/>
          </w:tcPr>
          <w:p w14:paraId="6D73FE78" w14:textId="77777777" w:rsidR="00AA4874" w:rsidRPr="00905AE1" w:rsidRDefault="00AA4874" w:rsidP="00905AE1">
            <w:pPr>
              <w:spacing w:line="240" w:lineRule="auto"/>
              <w:jc w:val="center"/>
              <w:rPr>
                <w:rFonts w:ascii="Times New Roman" w:eastAsia="Times New Roman" w:hAnsi="Times New Roman" w:cs="Times New Roman"/>
                <w:b/>
                <w:bCs/>
                <w:sz w:val="24"/>
                <w:szCs w:val="24"/>
                <w:lang w:eastAsia="en-GB"/>
              </w:rPr>
            </w:pPr>
            <w:r w:rsidRPr="00905AE1">
              <w:rPr>
                <w:rFonts w:ascii="Times New Roman" w:eastAsia="Times New Roman" w:hAnsi="Times New Roman" w:cs="Times New Roman"/>
                <w:b/>
                <w:bCs/>
                <w:sz w:val="24"/>
                <w:szCs w:val="24"/>
                <w:lang w:eastAsia="en-GB"/>
              </w:rPr>
              <w:t>Indicative Evaluation Questions</w:t>
            </w:r>
          </w:p>
        </w:tc>
      </w:tr>
      <w:tr w:rsidR="00AA4874" w:rsidRPr="00905AE1" w14:paraId="00837D56" w14:textId="77777777" w:rsidTr="00AD094D">
        <w:tc>
          <w:tcPr>
            <w:tcW w:w="1309" w:type="dxa"/>
            <w:vMerge w:val="restart"/>
            <w:shd w:val="clear" w:color="auto" w:fill="F2F2F2" w:themeFill="background1" w:themeFillShade="F2"/>
            <w:vAlign w:val="center"/>
          </w:tcPr>
          <w:p w14:paraId="223BACF6" w14:textId="77777777" w:rsidR="00AA4874" w:rsidRPr="00905AE1" w:rsidRDefault="00AA4874"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b/>
                <w:bCs/>
                <w:sz w:val="24"/>
                <w:szCs w:val="24"/>
                <w:lang w:eastAsia="en-GB"/>
              </w:rPr>
              <w:t>Coherence</w:t>
            </w:r>
          </w:p>
        </w:tc>
        <w:tc>
          <w:tcPr>
            <w:tcW w:w="2260" w:type="dxa"/>
            <w:vAlign w:val="center"/>
          </w:tcPr>
          <w:p w14:paraId="666719F4" w14:textId="77777777" w:rsidR="00AA4874" w:rsidRPr="00905AE1" w:rsidRDefault="00AA4874"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Alignment with other programmes</w:t>
            </w:r>
          </w:p>
        </w:tc>
        <w:tc>
          <w:tcPr>
            <w:tcW w:w="5447" w:type="dxa"/>
            <w:vAlign w:val="center"/>
          </w:tcPr>
          <w:p w14:paraId="1C5B9583" w14:textId="77777777" w:rsidR="00AA4874" w:rsidRPr="00905AE1" w:rsidRDefault="00AA4874" w:rsidP="00905AE1">
            <w:pPr>
              <w:spacing w:line="240" w:lineRule="auto"/>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t>To what extent is the intervention coherent with other regional and national livestock and animal health programmes (e.g., PRAPS, PRODEL, SHARE)?</w:t>
            </w:r>
          </w:p>
        </w:tc>
      </w:tr>
      <w:tr w:rsidR="00AA4874" w:rsidRPr="00905AE1" w14:paraId="5771F0BB" w14:textId="77777777" w:rsidTr="00AD094D">
        <w:tc>
          <w:tcPr>
            <w:tcW w:w="1309" w:type="dxa"/>
            <w:vMerge/>
            <w:shd w:val="clear" w:color="auto" w:fill="F2F2F2" w:themeFill="background1" w:themeFillShade="F2"/>
          </w:tcPr>
          <w:p w14:paraId="4F6C0F4D" w14:textId="77777777" w:rsidR="00AA4874" w:rsidRPr="00905AE1" w:rsidRDefault="00AA4874" w:rsidP="00905AE1">
            <w:pPr>
              <w:spacing w:before="100" w:beforeAutospacing="1" w:line="240" w:lineRule="auto"/>
              <w:outlineLvl w:val="2"/>
              <w:rPr>
                <w:rFonts w:ascii="Times New Roman" w:eastAsia="Times New Roman" w:hAnsi="Times New Roman" w:cs="Times New Roman"/>
                <w:b/>
                <w:bCs/>
                <w:sz w:val="24"/>
                <w:szCs w:val="24"/>
                <w:lang w:eastAsia="en-GB"/>
              </w:rPr>
            </w:pPr>
          </w:p>
        </w:tc>
        <w:tc>
          <w:tcPr>
            <w:tcW w:w="2260" w:type="dxa"/>
            <w:vAlign w:val="center"/>
          </w:tcPr>
          <w:p w14:paraId="7F93EC9D" w14:textId="77777777" w:rsidR="00AA4874" w:rsidRPr="00905AE1" w:rsidRDefault="00AA4874"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Coordination with global/regional frameworks</w:t>
            </w:r>
          </w:p>
        </w:tc>
        <w:tc>
          <w:tcPr>
            <w:tcW w:w="5447" w:type="dxa"/>
            <w:vAlign w:val="center"/>
          </w:tcPr>
          <w:p w14:paraId="68E94110" w14:textId="77777777" w:rsidR="00AA4874" w:rsidRPr="00905AE1" w:rsidRDefault="00AA4874" w:rsidP="00905AE1">
            <w:pPr>
              <w:spacing w:line="240" w:lineRule="auto"/>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t>How effectively does the programme align and coordinate with FAO and WOAH frameworks, GF-TADs strategy, and regional/national PPR strategies?</w:t>
            </w:r>
          </w:p>
        </w:tc>
      </w:tr>
      <w:tr w:rsidR="00AA4874" w:rsidRPr="00905AE1" w14:paraId="54D21AED" w14:textId="77777777" w:rsidTr="00AD094D">
        <w:tc>
          <w:tcPr>
            <w:tcW w:w="1309" w:type="dxa"/>
            <w:vMerge/>
            <w:shd w:val="clear" w:color="auto" w:fill="F2F2F2" w:themeFill="background1" w:themeFillShade="F2"/>
          </w:tcPr>
          <w:p w14:paraId="492D21AE" w14:textId="77777777" w:rsidR="00AA4874" w:rsidRPr="00905AE1" w:rsidRDefault="00AA4874" w:rsidP="00905AE1">
            <w:pPr>
              <w:spacing w:before="100" w:beforeAutospacing="1" w:line="240" w:lineRule="auto"/>
              <w:outlineLvl w:val="2"/>
              <w:rPr>
                <w:rFonts w:ascii="Times New Roman" w:eastAsia="Times New Roman" w:hAnsi="Times New Roman" w:cs="Times New Roman"/>
                <w:b/>
                <w:bCs/>
                <w:sz w:val="24"/>
                <w:szCs w:val="24"/>
                <w:lang w:eastAsia="en-GB"/>
              </w:rPr>
            </w:pPr>
          </w:p>
        </w:tc>
        <w:tc>
          <w:tcPr>
            <w:tcW w:w="2260" w:type="dxa"/>
            <w:vAlign w:val="center"/>
          </w:tcPr>
          <w:p w14:paraId="6371F1B1" w14:textId="77777777" w:rsidR="00AA4874" w:rsidRPr="00905AE1" w:rsidRDefault="00AA4874"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Synergies across levels</w:t>
            </w:r>
          </w:p>
        </w:tc>
        <w:tc>
          <w:tcPr>
            <w:tcW w:w="5447" w:type="dxa"/>
            <w:vAlign w:val="center"/>
          </w:tcPr>
          <w:p w14:paraId="2551F935" w14:textId="77777777" w:rsidR="00AA4874" w:rsidRPr="00905AE1" w:rsidRDefault="00AA4874" w:rsidP="00905AE1">
            <w:pPr>
              <w:spacing w:line="240" w:lineRule="auto"/>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t>To what extent are synergies created between continental (AU-IBAR, AU-PANVAC), regional (RECs, RAHCs), and national coordination mechanisms?</w:t>
            </w:r>
          </w:p>
        </w:tc>
      </w:tr>
      <w:tr w:rsidR="00AA4874" w:rsidRPr="00905AE1" w14:paraId="6F230344" w14:textId="77777777" w:rsidTr="00AD094D">
        <w:tc>
          <w:tcPr>
            <w:tcW w:w="1309" w:type="dxa"/>
            <w:vMerge/>
            <w:shd w:val="clear" w:color="auto" w:fill="F2F2F2" w:themeFill="background1" w:themeFillShade="F2"/>
          </w:tcPr>
          <w:p w14:paraId="1B5FEA8A" w14:textId="77777777" w:rsidR="00AA4874" w:rsidRPr="00905AE1" w:rsidRDefault="00AA4874" w:rsidP="00905AE1">
            <w:pPr>
              <w:spacing w:before="100" w:beforeAutospacing="1" w:line="240" w:lineRule="auto"/>
              <w:outlineLvl w:val="2"/>
              <w:rPr>
                <w:rFonts w:ascii="Times New Roman" w:eastAsia="Times New Roman" w:hAnsi="Times New Roman" w:cs="Times New Roman"/>
                <w:b/>
                <w:bCs/>
                <w:sz w:val="24"/>
                <w:szCs w:val="24"/>
                <w:lang w:eastAsia="en-GB"/>
              </w:rPr>
            </w:pPr>
          </w:p>
        </w:tc>
        <w:tc>
          <w:tcPr>
            <w:tcW w:w="2260" w:type="dxa"/>
            <w:vAlign w:val="center"/>
          </w:tcPr>
          <w:p w14:paraId="49B56DF3" w14:textId="77777777" w:rsidR="00AA4874" w:rsidRPr="00905AE1" w:rsidRDefault="00AA4874"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Avoidance of duplication</w:t>
            </w:r>
          </w:p>
        </w:tc>
        <w:tc>
          <w:tcPr>
            <w:tcW w:w="5447" w:type="dxa"/>
            <w:vAlign w:val="center"/>
          </w:tcPr>
          <w:p w14:paraId="5047D77F" w14:textId="77777777" w:rsidR="00AA4874" w:rsidRPr="00905AE1" w:rsidRDefault="00AA4874" w:rsidP="00905AE1">
            <w:pPr>
              <w:spacing w:line="240" w:lineRule="auto"/>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t>Are there overlaps or duplication of roles between PAPS, RAHNs, RAGs, and national PPR coordination units?</w:t>
            </w:r>
          </w:p>
        </w:tc>
      </w:tr>
      <w:tr w:rsidR="00AA4874" w:rsidRPr="00905AE1" w14:paraId="0540EB95" w14:textId="77777777" w:rsidTr="00AD094D">
        <w:tc>
          <w:tcPr>
            <w:tcW w:w="1309" w:type="dxa"/>
            <w:vMerge/>
            <w:shd w:val="clear" w:color="auto" w:fill="F2F2F2" w:themeFill="background1" w:themeFillShade="F2"/>
          </w:tcPr>
          <w:p w14:paraId="2D4149A1" w14:textId="77777777" w:rsidR="00AA4874" w:rsidRPr="00905AE1" w:rsidRDefault="00AA4874" w:rsidP="00905AE1">
            <w:pPr>
              <w:spacing w:before="100" w:beforeAutospacing="1" w:line="240" w:lineRule="auto"/>
              <w:outlineLvl w:val="2"/>
              <w:rPr>
                <w:rFonts w:ascii="Times New Roman" w:eastAsia="Times New Roman" w:hAnsi="Times New Roman" w:cs="Times New Roman"/>
                <w:b/>
                <w:bCs/>
                <w:sz w:val="24"/>
                <w:szCs w:val="24"/>
                <w:lang w:eastAsia="en-GB"/>
              </w:rPr>
            </w:pPr>
          </w:p>
        </w:tc>
        <w:tc>
          <w:tcPr>
            <w:tcW w:w="2260" w:type="dxa"/>
            <w:vAlign w:val="center"/>
          </w:tcPr>
          <w:p w14:paraId="3CB27E21" w14:textId="77777777" w:rsidR="00AA4874" w:rsidRPr="00905AE1" w:rsidRDefault="00AA4874"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Cross-sector integration</w:t>
            </w:r>
          </w:p>
        </w:tc>
        <w:tc>
          <w:tcPr>
            <w:tcW w:w="5447" w:type="dxa"/>
            <w:vAlign w:val="center"/>
          </w:tcPr>
          <w:p w14:paraId="269D8D42" w14:textId="77777777" w:rsidR="00AA4874" w:rsidRPr="00905AE1" w:rsidRDefault="00AA4874" w:rsidP="00905AE1">
            <w:pPr>
              <w:spacing w:line="240" w:lineRule="auto"/>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t>How effectively does the programme integrate cross-sectoral actors such as wildlife systems, private sector, and community structures?</w:t>
            </w:r>
          </w:p>
        </w:tc>
      </w:tr>
    </w:tbl>
    <w:p w14:paraId="7FA7B490" w14:textId="5FC6F01F" w:rsidR="00AA4874" w:rsidRPr="00905AE1" w:rsidRDefault="00AA4874" w:rsidP="00905AE1">
      <w:pPr>
        <w:pStyle w:val="NormalWeb"/>
        <w:spacing w:before="0" w:beforeAutospacing="0" w:after="0" w:afterAutospacing="0"/>
        <w:ind w:left="360"/>
        <w:jc w:val="both"/>
      </w:pPr>
    </w:p>
    <w:p w14:paraId="74623702" w14:textId="0684C291" w:rsidR="00991DC4" w:rsidRPr="00905AE1" w:rsidRDefault="00991DC4" w:rsidP="00905AE1">
      <w:pPr>
        <w:pStyle w:val="ListParagraph"/>
        <w:numPr>
          <w:ilvl w:val="0"/>
          <w:numId w:val="31"/>
        </w:numPr>
        <w:spacing w:after="0" w:line="240" w:lineRule="auto"/>
        <w:rPr>
          <w:rStyle w:val="Strong"/>
          <w:rFonts w:ascii="Times New Roman" w:hAnsi="Times New Roman" w:cs="Times New Roman"/>
          <w:b w:val="0"/>
          <w:bCs w:val="0"/>
          <w:sz w:val="24"/>
          <w:szCs w:val="24"/>
          <w:u w:val="single"/>
        </w:rPr>
      </w:pPr>
      <w:r w:rsidRPr="00905AE1">
        <w:rPr>
          <w:rStyle w:val="Strong"/>
          <w:rFonts w:ascii="Times New Roman" w:hAnsi="Times New Roman" w:cs="Times New Roman"/>
          <w:sz w:val="24"/>
          <w:szCs w:val="24"/>
          <w:u w:val="single"/>
        </w:rPr>
        <w:t>Effectiveness</w:t>
      </w:r>
      <w:r w:rsidR="000A27C4" w:rsidRPr="00905AE1">
        <w:rPr>
          <w:rStyle w:val="Strong"/>
          <w:rFonts w:ascii="Times New Roman" w:hAnsi="Times New Roman" w:cs="Times New Roman"/>
          <w:sz w:val="24"/>
          <w:szCs w:val="24"/>
          <w:u w:val="single"/>
        </w:rPr>
        <w:t xml:space="preserve"> (achievement of objectives &amp; results)</w:t>
      </w:r>
    </w:p>
    <w:p w14:paraId="185ED748" w14:textId="77777777" w:rsidR="005C184F" w:rsidRPr="00905AE1" w:rsidRDefault="005C184F" w:rsidP="00905AE1">
      <w:pPr>
        <w:pStyle w:val="NormalWeb"/>
        <w:spacing w:before="0" w:beforeAutospacing="0" w:after="0" w:afterAutospacing="0"/>
        <w:ind w:left="360"/>
        <w:jc w:val="both"/>
      </w:pPr>
    </w:p>
    <w:p w14:paraId="76E53173" w14:textId="480C3BCC" w:rsidR="00991DC4" w:rsidRPr="00905AE1" w:rsidRDefault="00991DC4" w:rsidP="00905AE1">
      <w:pPr>
        <w:pStyle w:val="NormalWeb"/>
        <w:spacing w:before="0" w:beforeAutospacing="0" w:after="0" w:afterAutospacing="0"/>
        <w:ind w:left="360"/>
        <w:jc w:val="both"/>
      </w:pPr>
      <w:r w:rsidRPr="00905AE1">
        <w:lastRenderedPageBreak/>
        <w:t>The extent to which the intervention has achieved, or is expected to achieve, its objectives and intended results, including differential results across groups and unintended outcomes where relevant.</w:t>
      </w:r>
      <w:r w:rsidR="005C184F" w:rsidRPr="00905AE1">
        <w:t xml:space="preserve"> </w:t>
      </w:r>
    </w:p>
    <w:p w14:paraId="4D22B87C" w14:textId="77777777" w:rsidR="005C184F" w:rsidRPr="00905AE1" w:rsidRDefault="005C184F" w:rsidP="00905AE1">
      <w:pPr>
        <w:pStyle w:val="NormalWeb"/>
        <w:spacing w:before="0" w:beforeAutospacing="0" w:after="0" w:afterAutospacing="0"/>
        <w:ind w:left="360"/>
        <w:jc w:val="both"/>
      </w:pPr>
    </w:p>
    <w:p w14:paraId="6097F0A2" w14:textId="3133478D" w:rsidR="006C1B83" w:rsidRPr="00905AE1" w:rsidRDefault="006C1B83" w:rsidP="00905AE1">
      <w:pPr>
        <w:pStyle w:val="NormalWeb"/>
        <w:spacing w:before="0" w:beforeAutospacing="0" w:after="0" w:afterAutospacing="0"/>
        <w:ind w:left="360"/>
        <w:jc w:val="both"/>
      </w:pPr>
      <w:r w:rsidRPr="00905AE1">
        <w:t>The following elements shall be analysed under this criterion:</w:t>
      </w:r>
    </w:p>
    <w:p w14:paraId="174CCADC" w14:textId="780F1D34" w:rsidR="00894685" w:rsidRPr="00905AE1" w:rsidRDefault="00894685" w:rsidP="00905AE1">
      <w:pPr>
        <w:pStyle w:val="NormalWeb"/>
        <w:spacing w:before="0" w:beforeAutospacing="0" w:after="0" w:afterAutospacing="0"/>
        <w:ind w:left="360"/>
        <w:jc w:val="both"/>
      </w:pPr>
    </w:p>
    <w:p w14:paraId="76E05870" w14:textId="17ADA6F8" w:rsidR="00894685" w:rsidRPr="00905AE1" w:rsidRDefault="00894685" w:rsidP="00905AE1">
      <w:pPr>
        <w:pStyle w:val="NormalWeb"/>
        <w:spacing w:before="0" w:beforeAutospacing="0" w:after="0" w:afterAutospacing="0"/>
        <w:ind w:left="360"/>
        <w:jc w:val="both"/>
      </w:pPr>
    </w:p>
    <w:tbl>
      <w:tblPr>
        <w:tblStyle w:val="TableGrid"/>
        <w:tblW w:w="0" w:type="auto"/>
        <w:tblInd w:w="0" w:type="dxa"/>
        <w:tblLook w:val="04A0" w:firstRow="1" w:lastRow="0" w:firstColumn="1" w:lastColumn="0" w:noHBand="0" w:noVBand="1"/>
      </w:tblPr>
      <w:tblGrid>
        <w:gridCol w:w="1549"/>
        <w:gridCol w:w="2210"/>
        <w:gridCol w:w="5257"/>
      </w:tblGrid>
      <w:tr w:rsidR="00894685" w:rsidRPr="00905AE1" w14:paraId="75D68AC3" w14:textId="77777777" w:rsidTr="00697DDF">
        <w:tc>
          <w:tcPr>
            <w:tcW w:w="1549" w:type="dxa"/>
            <w:shd w:val="clear" w:color="auto" w:fill="F2F2F2" w:themeFill="background1" w:themeFillShade="F2"/>
            <w:vAlign w:val="center"/>
          </w:tcPr>
          <w:p w14:paraId="5A33BF5E" w14:textId="77777777" w:rsidR="00894685" w:rsidRPr="00905AE1" w:rsidRDefault="00894685" w:rsidP="00905AE1">
            <w:pPr>
              <w:spacing w:line="240" w:lineRule="auto"/>
              <w:jc w:val="center"/>
              <w:rPr>
                <w:rFonts w:ascii="Times New Roman" w:eastAsia="Times New Roman" w:hAnsi="Times New Roman" w:cs="Times New Roman"/>
                <w:b/>
                <w:bCs/>
                <w:sz w:val="24"/>
                <w:szCs w:val="24"/>
                <w:lang w:eastAsia="en-GB"/>
              </w:rPr>
            </w:pPr>
            <w:r w:rsidRPr="00905AE1">
              <w:rPr>
                <w:rFonts w:ascii="Times New Roman" w:eastAsia="Times New Roman" w:hAnsi="Times New Roman" w:cs="Times New Roman"/>
                <w:b/>
                <w:bCs/>
                <w:sz w:val="24"/>
                <w:szCs w:val="24"/>
                <w:lang w:eastAsia="en-GB"/>
              </w:rPr>
              <w:t>DAC Criterion</w:t>
            </w:r>
          </w:p>
        </w:tc>
        <w:tc>
          <w:tcPr>
            <w:tcW w:w="2210" w:type="dxa"/>
            <w:shd w:val="clear" w:color="auto" w:fill="F2F2F2" w:themeFill="background1" w:themeFillShade="F2"/>
            <w:vAlign w:val="center"/>
          </w:tcPr>
          <w:p w14:paraId="0E4161D4" w14:textId="77777777" w:rsidR="00894685" w:rsidRPr="00905AE1" w:rsidRDefault="00894685" w:rsidP="00905AE1">
            <w:pPr>
              <w:spacing w:line="240" w:lineRule="auto"/>
              <w:jc w:val="center"/>
              <w:rPr>
                <w:rFonts w:ascii="Times New Roman" w:eastAsia="Times New Roman" w:hAnsi="Times New Roman" w:cs="Times New Roman"/>
                <w:b/>
                <w:bCs/>
                <w:sz w:val="24"/>
                <w:szCs w:val="24"/>
                <w:lang w:eastAsia="en-GB"/>
              </w:rPr>
            </w:pPr>
            <w:r w:rsidRPr="00905AE1">
              <w:rPr>
                <w:rFonts w:ascii="Times New Roman" w:eastAsia="Times New Roman" w:hAnsi="Times New Roman" w:cs="Times New Roman"/>
                <w:b/>
                <w:bCs/>
                <w:sz w:val="24"/>
                <w:szCs w:val="24"/>
                <w:lang w:eastAsia="en-GB"/>
              </w:rPr>
              <w:t>Key Dimension</w:t>
            </w:r>
          </w:p>
        </w:tc>
        <w:tc>
          <w:tcPr>
            <w:tcW w:w="5257" w:type="dxa"/>
            <w:shd w:val="clear" w:color="auto" w:fill="F2F2F2" w:themeFill="background1" w:themeFillShade="F2"/>
            <w:vAlign w:val="center"/>
          </w:tcPr>
          <w:p w14:paraId="7D52ABF9" w14:textId="77777777" w:rsidR="00894685" w:rsidRPr="00905AE1" w:rsidRDefault="00894685" w:rsidP="00905AE1">
            <w:pPr>
              <w:spacing w:line="240" w:lineRule="auto"/>
              <w:jc w:val="center"/>
              <w:rPr>
                <w:rFonts w:ascii="Times New Roman" w:eastAsia="Times New Roman" w:hAnsi="Times New Roman" w:cs="Times New Roman"/>
                <w:b/>
                <w:bCs/>
                <w:sz w:val="24"/>
                <w:szCs w:val="24"/>
                <w:lang w:eastAsia="en-GB"/>
              </w:rPr>
            </w:pPr>
            <w:r w:rsidRPr="00905AE1">
              <w:rPr>
                <w:rFonts w:ascii="Times New Roman" w:eastAsia="Times New Roman" w:hAnsi="Times New Roman" w:cs="Times New Roman"/>
                <w:b/>
                <w:bCs/>
                <w:sz w:val="24"/>
                <w:szCs w:val="24"/>
                <w:lang w:eastAsia="en-GB"/>
              </w:rPr>
              <w:t>Indicative Evaluation Questions</w:t>
            </w:r>
          </w:p>
          <w:p w14:paraId="679C64DE" w14:textId="77777777" w:rsidR="00894685" w:rsidRPr="00905AE1" w:rsidRDefault="00894685" w:rsidP="00905AE1">
            <w:pPr>
              <w:spacing w:line="240" w:lineRule="auto"/>
              <w:jc w:val="center"/>
              <w:rPr>
                <w:rFonts w:ascii="Times New Roman" w:eastAsia="Times New Roman" w:hAnsi="Times New Roman" w:cs="Times New Roman"/>
                <w:b/>
                <w:bCs/>
                <w:sz w:val="24"/>
                <w:szCs w:val="24"/>
                <w:lang w:eastAsia="en-GB"/>
              </w:rPr>
            </w:pPr>
          </w:p>
        </w:tc>
      </w:tr>
      <w:tr w:rsidR="00894685" w:rsidRPr="00905AE1" w14:paraId="22B57916" w14:textId="77777777" w:rsidTr="00697DDF">
        <w:tc>
          <w:tcPr>
            <w:tcW w:w="1549" w:type="dxa"/>
            <w:vMerge w:val="restart"/>
            <w:shd w:val="clear" w:color="auto" w:fill="F2F2F2" w:themeFill="background1" w:themeFillShade="F2"/>
            <w:vAlign w:val="center"/>
          </w:tcPr>
          <w:p w14:paraId="42964D2E" w14:textId="77777777" w:rsidR="00894685" w:rsidRPr="00905AE1" w:rsidRDefault="00894685"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b/>
                <w:bCs/>
                <w:sz w:val="24"/>
                <w:szCs w:val="24"/>
                <w:lang w:eastAsia="en-GB"/>
              </w:rPr>
              <w:t>Effectiveness</w:t>
            </w:r>
          </w:p>
        </w:tc>
        <w:tc>
          <w:tcPr>
            <w:tcW w:w="2210" w:type="dxa"/>
            <w:vAlign w:val="center"/>
          </w:tcPr>
          <w:p w14:paraId="1B1BBEBF" w14:textId="77777777" w:rsidR="00894685" w:rsidRPr="00905AE1" w:rsidRDefault="00894685"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Achievement of Results</w:t>
            </w:r>
          </w:p>
        </w:tc>
        <w:tc>
          <w:tcPr>
            <w:tcW w:w="5257" w:type="dxa"/>
            <w:vAlign w:val="center"/>
          </w:tcPr>
          <w:p w14:paraId="1271617B" w14:textId="77777777" w:rsidR="00894685" w:rsidRPr="00905AE1" w:rsidRDefault="00894685" w:rsidP="00905AE1">
            <w:pPr>
              <w:spacing w:line="240" w:lineRule="auto"/>
              <w:rPr>
                <w:rFonts w:ascii="Times New Roman" w:eastAsia="Times New Roman" w:hAnsi="Times New Roman" w:cs="Times New Roman"/>
                <w:i/>
                <w:kern w:val="0"/>
                <w:sz w:val="24"/>
                <w:szCs w:val="24"/>
                <w:lang w:val="en-GB" w:eastAsia="en-GB"/>
                <w14:ligatures w14:val="none"/>
              </w:rPr>
            </w:pPr>
            <w:r w:rsidRPr="00905AE1">
              <w:rPr>
                <w:rFonts w:ascii="Times New Roman" w:eastAsia="Times New Roman" w:hAnsi="Times New Roman" w:cs="Times New Roman"/>
                <w:i/>
                <w:kern w:val="0"/>
                <w:sz w:val="24"/>
                <w:szCs w:val="24"/>
                <w:lang w:val="en-GB" w:eastAsia="en-GB"/>
                <w14:ligatures w14:val="none"/>
              </w:rPr>
              <w:t>To what extent have the expected results, purpose, and overall objectives of the programme been achieved to date?</w:t>
            </w:r>
          </w:p>
        </w:tc>
      </w:tr>
      <w:tr w:rsidR="00894685" w:rsidRPr="00905AE1" w14:paraId="36B393D8" w14:textId="77777777" w:rsidTr="00697DDF">
        <w:tc>
          <w:tcPr>
            <w:tcW w:w="1549" w:type="dxa"/>
            <w:vMerge/>
            <w:shd w:val="clear" w:color="auto" w:fill="F2F2F2" w:themeFill="background1" w:themeFillShade="F2"/>
          </w:tcPr>
          <w:p w14:paraId="26F30CD2" w14:textId="77777777" w:rsidR="00894685" w:rsidRPr="00905AE1" w:rsidRDefault="00894685" w:rsidP="00905AE1">
            <w:pPr>
              <w:spacing w:before="100" w:beforeAutospacing="1" w:line="240" w:lineRule="auto"/>
              <w:outlineLvl w:val="2"/>
              <w:rPr>
                <w:rFonts w:ascii="Times New Roman" w:eastAsia="Times New Roman" w:hAnsi="Times New Roman" w:cs="Times New Roman"/>
                <w:b/>
                <w:bCs/>
                <w:sz w:val="24"/>
                <w:szCs w:val="24"/>
                <w:lang w:eastAsia="en-GB"/>
              </w:rPr>
            </w:pPr>
          </w:p>
        </w:tc>
        <w:tc>
          <w:tcPr>
            <w:tcW w:w="2210" w:type="dxa"/>
            <w:vMerge w:val="restart"/>
            <w:vAlign w:val="center"/>
          </w:tcPr>
          <w:p w14:paraId="553FA73C" w14:textId="77777777" w:rsidR="00894685" w:rsidRPr="00905AE1" w:rsidRDefault="00894685"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Achievement of Specific Objectives</w:t>
            </w:r>
          </w:p>
        </w:tc>
        <w:tc>
          <w:tcPr>
            <w:tcW w:w="5257" w:type="dxa"/>
            <w:vAlign w:val="center"/>
          </w:tcPr>
          <w:p w14:paraId="05FF8590" w14:textId="77777777" w:rsidR="00894685" w:rsidRPr="00905AE1" w:rsidRDefault="00894685" w:rsidP="00905AE1">
            <w:pPr>
              <w:spacing w:line="240" w:lineRule="auto"/>
              <w:rPr>
                <w:rFonts w:ascii="Times New Roman" w:eastAsia="Times New Roman" w:hAnsi="Times New Roman" w:cs="Times New Roman"/>
                <w:i/>
                <w:kern w:val="0"/>
                <w:sz w:val="24"/>
                <w:szCs w:val="24"/>
                <w:lang w:val="en-GB" w:eastAsia="en-GB"/>
                <w14:ligatures w14:val="none"/>
              </w:rPr>
            </w:pPr>
            <w:r w:rsidRPr="00905AE1">
              <w:rPr>
                <w:rFonts w:ascii="Times New Roman" w:eastAsia="Times New Roman" w:hAnsi="Times New Roman" w:cs="Times New Roman"/>
                <w:i/>
                <w:kern w:val="0"/>
                <w:sz w:val="24"/>
                <w:szCs w:val="24"/>
                <w:lang w:val="en-GB" w:eastAsia="en-GB"/>
                <w14:ligatures w14:val="none"/>
              </w:rPr>
              <w:t>To what extent has the programme strengthened institutional capacities at AU-IBAR, RECs, and Member State levels?</w:t>
            </w:r>
          </w:p>
        </w:tc>
      </w:tr>
      <w:tr w:rsidR="00894685" w:rsidRPr="00905AE1" w14:paraId="4435CB42" w14:textId="77777777" w:rsidTr="00697DDF">
        <w:tc>
          <w:tcPr>
            <w:tcW w:w="1549" w:type="dxa"/>
            <w:vMerge/>
            <w:shd w:val="clear" w:color="auto" w:fill="F2F2F2" w:themeFill="background1" w:themeFillShade="F2"/>
          </w:tcPr>
          <w:p w14:paraId="223B9798" w14:textId="77777777" w:rsidR="00894685" w:rsidRPr="00905AE1" w:rsidRDefault="00894685" w:rsidP="00905AE1">
            <w:pPr>
              <w:spacing w:before="100" w:beforeAutospacing="1" w:line="240" w:lineRule="auto"/>
              <w:outlineLvl w:val="2"/>
              <w:rPr>
                <w:rFonts w:ascii="Times New Roman" w:eastAsia="Times New Roman" w:hAnsi="Times New Roman" w:cs="Times New Roman"/>
                <w:b/>
                <w:bCs/>
                <w:sz w:val="24"/>
                <w:szCs w:val="24"/>
                <w:lang w:eastAsia="en-GB"/>
              </w:rPr>
            </w:pPr>
          </w:p>
        </w:tc>
        <w:tc>
          <w:tcPr>
            <w:tcW w:w="2210" w:type="dxa"/>
            <w:vMerge/>
            <w:vAlign w:val="center"/>
          </w:tcPr>
          <w:p w14:paraId="633358B1" w14:textId="77777777" w:rsidR="00894685" w:rsidRPr="00905AE1" w:rsidRDefault="00894685" w:rsidP="00905AE1">
            <w:pPr>
              <w:spacing w:line="240" w:lineRule="auto"/>
              <w:rPr>
                <w:rFonts w:ascii="Times New Roman" w:eastAsia="Times New Roman" w:hAnsi="Times New Roman" w:cs="Times New Roman"/>
                <w:b/>
                <w:bCs/>
                <w:kern w:val="0"/>
                <w:sz w:val="24"/>
                <w:szCs w:val="24"/>
                <w:lang w:val="en-GB" w:eastAsia="en-GB"/>
                <w14:ligatures w14:val="none"/>
              </w:rPr>
            </w:pPr>
          </w:p>
        </w:tc>
        <w:tc>
          <w:tcPr>
            <w:tcW w:w="5257" w:type="dxa"/>
            <w:vAlign w:val="center"/>
          </w:tcPr>
          <w:p w14:paraId="43DE5A2A" w14:textId="77777777" w:rsidR="00894685" w:rsidRPr="00905AE1" w:rsidRDefault="00894685" w:rsidP="00905AE1">
            <w:pPr>
              <w:spacing w:line="240" w:lineRule="auto"/>
              <w:rPr>
                <w:rFonts w:ascii="Times New Roman" w:eastAsia="Times New Roman" w:hAnsi="Times New Roman" w:cs="Times New Roman"/>
                <w:i/>
                <w:kern w:val="0"/>
                <w:sz w:val="24"/>
                <w:szCs w:val="24"/>
                <w:lang w:val="en-GB" w:eastAsia="en-GB"/>
                <w14:ligatures w14:val="none"/>
              </w:rPr>
            </w:pPr>
            <w:r w:rsidRPr="00905AE1">
              <w:rPr>
                <w:rFonts w:ascii="Times New Roman" w:eastAsia="Times New Roman" w:hAnsi="Times New Roman" w:cs="Times New Roman"/>
                <w:i/>
                <w:kern w:val="0"/>
                <w:sz w:val="24"/>
                <w:szCs w:val="24"/>
                <w:lang w:val="en-GB" w:eastAsia="en-GB"/>
                <w14:ligatures w14:val="none"/>
              </w:rPr>
              <w:t>To what extent have governance structures (PAPS, CAG, RAGs) been established and operationalised?</w:t>
            </w:r>
          </w:p>
        </w:tc>
      </w:tr>
      <w:tr w:rsidR="00894685" w:rsidRPr="00905AE1" w14:paraId="2A2F0CCF" w14:textId="77777777" w:rsidTr="00697DDF">
        <w:tc>
          <w:tcPr>
            <w:tcW w:w="1549" w:type="dxa"/>
            <w:vMerge/>
            <w:shd w:val="clear" w:color="auto" w:fill="F2F2F2" w:themeFill="background1" w:themeFillShade="F2"/>
          </w:tcPr>
          <w:p w14:paraId="5EC38030" w14:textId="77777777" w:rsidR="00894685" w:rsidRPr="00905AE1" w:rsidRDefault="00894685" w:rsidP="00905AE1">
            <w:pPr>
              <w:spacing w:before="100" w:beforeAutospacing="1" w:line="240" w:lineRule="auto"/>
              <w:outlineLvl w:val="2"/>
              <w:rPr>
                <w:rFonts w:ascii="Times New Roman" w:eastAsia="Times New Roman" w:hAnsi="Times New Roman" w:cs="Times New Roman"/>
                <w:b/>
                <w:bCs/>
                <w:sz w:val="24"/>
                <w:szCs w:val="24"/>
                <w:lang w:eastAsia="en-GB"/>
              </w:rPr>
            </w:pPr>
          </w:p>
        </w:tc>
        <w:tc>
          <w:tcPr>
            <w:tcW w:w="2210" w:type="dxa"/>
            <w:vMerge/>
            <w:vAlign w:val="center"/>
          </w:tcPr>
          <w:p w14:paraId="0D1989C8" w14:textId="77777777" w:rsidR="00894685" w:rsidRPr="00905AE1" w:rsidRDefault="00894685" w:rsidP="00905AE1">
            <w:pPr>
              <w:spacing w:line="240" w:lineRule="auto"/>
              <w:rPr>
                <w:rFonts w:ascii="Times New Roman" w:eastAsia="Times New Roman" w:hAnsi="Times New Roman" w:cs="Times New Roman"/>
                <w:b/>
                <w:bCs/>
                <w:kern w:val="0"/>
                <w:sz w:val="24"/>
                <w:szCs w:val="24"/>
                <w:lang w:val="en-GB" w:eastAsia="en-GB"/>
                <w14:ligatures w14:val="none"/>
              </w:rPr>
            </w:pPr>
          </w:p>
        </w:tc>
        <w:tc>
          <w:tcPr>
            <w:tcW w:w="5257" w:type="dxa"/>
            <w:vAlign w:val="center"/>
          </w:tcPr>
          <w:p w14:paraId="27C7770E" w14:textId="77777777" w:rsidR="00894685" w:rsidRPr="00905AE1" w:rsidRDefault="00894685" w:rsidP="00905AE1">
            <w:pPr>
              <w:spacing w:line="240" w:lineRule="auto"/>
              <w:rPr>
                <w:rFonts w:ascii="Times New Roman" w:eastAsia="Times New Roman" w:hAnsi="Times New Roman" w:cs="Times New Roman"/>
                <w:i/>
                <w:kern w:val="0"/>
                <w:sz w:val="24"/>
                <w:szCs w:val="24"/>
                <w:lang w:val="en-GB" w:eastAsia="en-GB"/>
                <w14:ligatures w14:val="none"/>
              </w:rPr>
            </w:pPr>
            <w:r w:rsidRPr="00905AE1">
              <w:rPr>
                <w:rFonts w:ascii="Times New Roman" w:eastAsia="Times New Roman" w:hAnsi="Times New Roman" w:cs="Times New Roman"/>
                <w:i/>
                <w:kern w:val="0"/>
                <w:sz w:val="24"/>
                <w:szCs w:val="24"/>
                <w:lang w:val="en-GB" w:eastAsia="en-GB"/>
                <w14:ligatures w14:val="none"/>
              </w:rPr>
              <w:t>To what extent has the programme advanced readiness for risk-based vaccination and eradication strategies?</w:t>
            </w:r>
          </w:p>
        </w:tc>
      </w:tr>
      <w:tr w:rsidR="00894685" w:rsidRPr="00905AE1" w14:paraId="06BF4F18" w14:textId="77777777" w:rsidTr="00697DDF">
        <w:tc>
          <w:tcPr>
            <w:tcW w:w="1549" w:type="dxa"/>
            <w:vMerge/>
            <w:shd w:val="clear" w:color="auto" w:fill="F2F2F2" w:themeFill="background1" w:themeFillShade="F2"/>
          </w:tcPr>
          <w:p w14:paraId="6A0B27EE" w14:textId="77777777" w:rsidR="00894685" w:rsidRPr="00905AE1" w:rsidRDefault="00894685" w:rsidP="00905AE1">
            <w:pPr>
              <w:spacing w:before="100" w:beforeAutospacing="1" w:line="240" w:lineRule="auto"/>
              <w:outlineLvl w:val="2"/>
              <w:rPr>
                <w:rFonts w:ascii="Times New Roman" w:eastAsia="Times New Roman" w:hAnsi="Times New Roman" w:cs="Times New Roman"/>
                <w:b/>
                <w:bCs/>
                <w:sz w:val="24"/>
                <w:szCs w:val="24"/>
                <w:lang w:eastAsia="en-GB"/>
              </w:rPr>
            </w:pPr>
          </w:p>
        </w:tc>
        <w:tc>
          <w:tcPr>
            <w:tcW w:w="2210" w:type="dxa"/>
            <w:vMerge w:val="restart"/>
            <w:vAlign w:val="center"/>
          </w:tcPr>
          <w:p w14:paraId="4907C148" w14:textId="77777777" w:rsidR="00894685" w:rsidRPr="00905AE1" w:rsidRDefault="00894685"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Functionality of coordination mechanisms</w:t>
            </w:r>
          </w:p>
        </w:tc>
        <w:tc>
          <w:tcPr>
            <w:tcW w:w="5257" w:type="dxa"/>
            <w:vAlign w:val="center"/>
          </w:tcPr>
          <w:p w14:paraId="498ECF9B" w14:textId="77777777" w:rsidR="00894685" w:rsidRPr="00905AE1" w:rsidRDefault="00894685" w:rsidP="00905AE1">
            <w:pPr>
              <w:spacing w:line="240" w:lineRule="auto"/>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t>How effective has the establishment and operationalisation of the Pan-African PPR Secretariat (PAPS) as a Continental Coordination Mechanism been?</w:t>
            </w:r>
          </w:p>
        </w:tc>
      </w:tr>
      <w:tr w:rsidR="00894685" w:rsidRPr="00905AE1" w14:paraId="5E79BBB4" w14:textId="77777777" w:rsidTr="00697DDF">
        <w:tc>
          <w:tcPr>
            <w:tcW w:w="1549" w:type="dxa"/>
            <w:vMerge/>
            <w:shd w:val="clear" w:color="auto" w:fill="F2F2F2" w:themeFill="background1" w:themeFillShade="F2"/>
          </w:tcPr>
          <w:p w14:paraId="744A00C4" w14:textId="77777777" w:rsidR="00894685" w:rsidRPr="00905AE1" w:rsidRDefault="00894685" w:rsidP="00905AE1">
            <w:pPr>
              <w:spacing w:before="100" w:beforeAutospacing="1" w:line="240" w:lineRule="auto"/>
              <w:outlineLvl w:val="2"/>
              <w:rPr>
                <w:rFonts w:ascii="Times New Roman" w:eastAsia="Times New Roman" w:hAnsi="Times New Roman" w:cs="Times New Roman"/>
                <w:b/>
                <w:bCs/>
                <w:sz w:val="24"/>
                <w:szCs w:val="24"/>
                <w:lang w:eastAsia="en-GB"/>
              </w:rPr>
            </w:pPr>
          </w:p>
        </w:tc>
        <w:tc>
          <w:tcPr>
            <w:tcW w:w="2210" w:type="dxa"/>
            <w:vMerge/>
            <w:vAlign w:val="center"/>
          </w:tcPr>
          <w:p w14:paraId="560C501E" w14:textId="77777777" w:rsidR="00894685" w:rsidRPr="00905AE1" w:rsidRDefault="00894685" w:rsidP="00905AE1">
            <w:pPr>
              <w:spacing w:line="240" w:lineRule="auto"/>
              <w:rPr>
                <w:rFonts w:ascii="Times New Roman" w:eastAsia="Times New Roman" w:hAnsi="Times New Roman" w:cs="Times New Roman"/>
                <w:sz w:val="24"/>
                <w:szCs w:val="24"/>
                <w:lang w:eastAsia="en-GB"/>
              </w:rPr>
            </w:pPr>
          </w:p>
        </w:tc>
        <w:tc>
          <w:tcPr>
            <w:tcW w:w="5257" w:type="dxa"/>
            <w:vAlign w:val="center"/>
          </w:tcPr>
          <w:p w14:paraId="316A84E9" w14:textId="77777777" w:rsidR="00894685" w:rsidRPr="00905AE1" w:rsidRDefault="00894685" w:rsidP="00905AE1">
            <w:pPr>
              <w:spacing w:line="240" w:lineRule="auto"/>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t>How effectively are RECs and RAHCs coordinating programme implementation at regional level?</w:t>
            </w:r>
          </w:p>
        </w:tc>
      </w:tr>
      <w:tr w:rsidR="00894685" w:rsidRPr="00905AE1" w14:paraId="4571FCE0" w14:textId="77777777" w:rsidTr="00697DDF">
        <w:tc>
          <w:tcPr>
            <w:tcW w:w="1549" w:type="dxa"/>
            <w:vMerge/>
            <w:shd w:val="clear" w:color="auto" w:fill="F2F2F2" w:themeFill="background1" w:themeFillShade="F2"/>
          </w:tcPr>
          <w:p w14:paraId="7F22D927" w14:textId="77777777" w:rsidR="00894685" w:rsidRPr="00905AE1" w:rsidRDefault="00894685" w:rsidP="00905AE1">
            <w:pPr>
              <w:spacing w:before="100" w:beforeAutospacing="1" w:line="240" w:lineRule="auto"/>
              <w:outlineLvl w:val="2"/>
              <w:rPr>
                <w:rFonts w:ascii="Times New Roman" w:eastAsia="Times New Roman" w:hAnsi="Times New Roman" w:cs="Times New Roman"/>
                <w:b/>
                <w:bCs/>
                <w:sz w:val="24"/>
                <w:szCs w:val="24"/>
                <w:lang w:eastAsia="en-GB"/>
              </w:rPr>
            </w:pPr>
          </w:p>
        </w:tc>
        <w:tc>
          <w:tcPr>
            <w:tcW w:w="2210" w:type="dxa"/>
            <w:vAlign w:val="center"/>
          </w:tcPr>
          <w:p w14:paraId="76F1BB87" w14:textId="77777777" w:rsidR="00894685" w:rsidRPr="00905AE1" w:rsidRDefault="00894685" w:rsidP="00905AE1">
            <w:pPr>
              <w:spacing w:line="240" w:lineRule="auto"/>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sz w:val="24"/>
                <w:szCs w:val="24"/>
                <w:lang w:eastAsia="en-GB"/>
              </w:rPr>
              <w:t>Deployment of Key Human Resources</w:t>
            </w:r>
          </w:p>
        </w:tc>
        <w:tc>
          <w:tcPr>
            <w:tcW w:w="5257" w:type="dxa"/>
            <w:vAlign w:val="center"/>
          </w:tcPr>
          <w:p w14:paraId="32B42EBE" w14:textId="77777777" w:rsidR="00894685" w:rsidRPr="00905AE1" w:rsidRDefault="00894685" w:rsidP="00905AE1">
            <w:pPr>
              <w:spacing w:line="240" w:lineRule="auto"/>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i/>
                <w:sz w:val="24"/>
                <w:szCs w:val="24"/>
                <w:lang w:eastAsia="en-GB"/>
              </w:rPr>
              <w:t>To what extent have Regional Coordinators been recruited, deployed, and effectively contributed to programme implementation?</w:t>
            </w:r>
          </w:p>
        </w:tc>
      </w:tr>
      <w:tr w:rsidR="00894685" w:rsidRPr="00905AE1" w14:paraId="5197DB15" w14:textId="77777777" w:rsidTr="00697DDF">
        <w:tc>
          <w:tcPr>
            <w:tcW w:w="1549" w:type="dxa"/>
            <w:vMerge/>
            <w:shd w:val="clear" w:color="auto" w:fill="F2F2F2" w:themeFill="background1" w:themeFillShade="F2"/>
          </w:tcPr>
          <w:p w14:paraId="40FEECA6" w14:textId="77777777" w:rsidR="00894685" w:rsidRPr="00905AE1" w:rsidRDefault="00894685" w:rsidP="00905AE1">
            <w:pPr>
              <w:spacing w:before="100" w:beforeAutospacing="1" w:line="240" w:lineRule="auto"/>
              <w:outlineLvl w:val="2"/>
              <w:rPr>
                <w:rFonts w:ascii="Times New Roman" w:eastAsia="Times New Roman" w:hAnsi="Times New Roman" w:cs="Times New Roman"/>
                <w:b/>
                <w:bCs/>
                <w:sz w:val="24"/>
                <w:szCs w:val="24"/>
                <w:lang w:eastAsia="en-GB"/>
              </w:rPr>
            </w:pPr>
          </w:p>
        </w:tc>
        <w:tc>
          <w:tcPr>
            <w:tcW w:w="2210" w:type="dxa"/>
            <w:vMerge w:val="restart"/>
            <w:vAlign w:val="center"/>
          </w:tcPr>
          <w:p w14:paraId="0EC97CE4" w14:textId="77777777" w:rsidR="00894685" w:rsidRPr="00905AE1" w:rsidRDefault="00894685"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Contribution of outputs to outcomes</w:t>
            </w:r>
          </w:p>
        </w:tc>
        <w:tc>
          <w:tcPr>
            <w:tcW w:w="5257" w:type="dxa"/>
            <w:vAlign w:val="center"/>
          </w:tcPr>
          <w:p w14:paraId="62C8EF79" w14:textId="77777777" w:rsidR="00894685" w:rsidRPr="00905AE1" w:rsidRDefault="00894685" w:rsidP="00905AE1">
            <w:pPr>
              <w:spacing w:line="240" w:lineRule="auto"/>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t>To what extent have outputs contributed to outcomes such as strengthened AU-PANVAC capacity, functional coordination structures, and improved stakeholder engagement?</w:t>
            </w:r>
          </w:p>
        </w:tc>
      </w:tr>
      <w:tr w:rsidR="00894685" w:rsidRPr="00905AE1" w14:paraId="70022FC2" w14:textId="77777777" w:rsidTr="00697DDF">
        <w:tc>
          <w:tcPr>
            <w:tcW w:w="1549" w:type="dxa"/>
            <w:vMerge/>
            <w:shd w:val="clear" w:color="auto" w:fill="F2F2F2" w:themeFill="background1" w:themeFillShade="F2"/>
          </w:tcPr>
          <w:p w14:paraId="49BCA492" w14:textId="77777777" w:rsidR="00894685" w:rsidRPr="00905AE1" w:rsidRDefault="00894685" w:rsidP="00905AE1">
            <w:pPr>
              <w:spacing w:before="100" w:beforeAutospacing="1" w:line="240" w:lineRule="auto"/>
              <w:outlineLvl w:val="2"/>
              <w:rPr>
                <w:rFonts w:ascii="Times New Roman" w:eastAsia="Times New Roman" w:hAnsi="Times New Roman" w:cs="Times New Roman"/>
                <w:b/>
                <w:bCs/>
                <w:sz w:val="24"/>
                <w:szCs w:val="24"/>
                <w:lang w:eastAsia="en-GB"/>
              </w:rPr>
            </w:pPr>
          </w:p>
        </w:tc>
        <w:tc>
          <w:tcPr>
            <w:tcW w:w="2210" w:type="dxa"/>
            <w:vMerge/>
            <w:vAlign w:val="center"/>
          </w:tcPr>
          <w:p w14:paraId="65025D1D" w14:textId="77777777" w:rsidR="00894685" w:rsidRPr="00905AE1" w:rsidRDefault="00894685" w:rsidP="00905AE1">
            <w:pPr>
              <w:spacing w:line="240" w:lineRule="auto"/>
              <w:rPr>
                <w:rFonts w:ascii="Times New Roman" w:eastAsia="Times New Roman" w:hAnsi="Times New Roman" w:cs="Times New Roman"/>
                <w:sz w:val="24"/>
                <w:szCs w:val="24"/>
                <w:lang w:eastAsia="en-GB"/>
              </w:rPr>
            </w:pPr>
          </w:p>
        </w:tc>
        <w:tc>
          <w:tcPr>
            <w:tcW w:w="5257" w:type="dxa"/>
            <w:vAlign w:val="center"/>
          </w:tcPr>
          <w:p w14:paraId="26BB06D7" w14:textId="77777777" w:rsidR="00894685" w:rsidRPr="00905AE1" w:rsidRDefault="00894685" w:rsidP="00905AE1">
            <w:pPr>
              <w:spacing w:line="240" w:lineRule="auto"/>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t>To what extent has the programme strengthened AU-PANVAC’s role in diagnostics, vaccine quality control, and laboratory harmonisation?</w:t>
            </w:r>
          </w:p>
        </w:tc>
      </w:tr>
      <w:tr w:rsidR="003E593F" w:rsidRPr="00905AE1" w14:paraId="7B7C9067" w14:textId="77777777" w:rsidTr="00697DDF">
        <w:tc>
          <w:tcPr>
            <w:tcW w:w="1549" w:type="dxa"/>
            <w:vMerge/>
            <w:shd w:val="clear" w:color="auto" w:fill="F2F2F2" w:themeFill="background1" w:themeFillShade="F2"/>
          </w:tcPr>
          <w:p w14:paraId="7CC98895" w14:textId="77777777" w:rsidR="003E593F" w:rsidRPr="00905AE1" w:rsidRDefault="003E593F" w:rsidP="00905AE1">
            <w:pPr>
              <w:spacing w:before="100" w:beforeAutospacing="1" w:line="240" w:lineRule="auto"/>
              <w:outlineLvl w:val="2"/>
              <w:rPr>
                <w:rFonts w:ascii="Times New Roman" w:eastAsia="Times New Roman" w:hAnsi="Times New Roman" w:cs="Times New Roman"/>
                <w:b/>
                <w:bCs/>
                <w:sz w:val="24"/>
                <w:szCs w:val="24"/>
                <w:lang w:eastAsia="en-GB"/>
              </w:rPr>
            </w:pPr>
          </w:p>
        </w:tc>
        <w:tc>
          <w:tcPr>
            <w:tcW w:w="2210" w:type="dxa"/>
            <w:vMerge/>
            <w:vAlign w:val="center"/>
          </w:tcPr>
          <w:p w14:paraId="5A89C326" w14:textId="77777777" w:rsidR="003E593F" w:rsidRPr="00905AE1" w:rsidRDefault="003E593F" w:rsidP="00905AE1">
            <w:pPr>
              <w:spacing w:line="240" w:lineRule="auto"/>
              <w:rPr>
                <w:rFonts w:ascii="Times New Roman" w:eastAsia="Times New Roman" w:hAnsi="Times New Roman" w:cs="Times New Roman"/>
                <w:sz w:val="24"/>
                <w:szCs w:val="24"/>
                <w:lang w:eastAsia="en-GB"/>
              </w:rPr>
            </w:pPr>
          </w:p>
        </w:tc>
        <w:tc>
          <w:tcPr>
            <w:tcW w:w="5257" w:type="dxa"/>
            <w:vAlign w:val="center"/>
          </w:tcPr>
          <w:p w14:paraId="72106EEE" w14:textId="74BCA7A4" w:rsidR="003E593F" w:rsidRPr="00905AE1" w:rsidRDefault="003E593F" w:rsidP="003E593F">
            <w:pPr>
              <w:spacing w:line="240" w:lineRule="auto"/>
              <w:jc w:val="both"/>
              <w:rPr>
                <w:rFonts w:ascii="Times New Roman" w:eastAsia="Times New Roman" w:hAnsi="Times New Roman" w:cs="Times New Roman"/>
                <w:i/>
                <w:sz w:val="24"/>
                <w:szCs w:val="24"/>
                <w:lang w:eastAsia="en-GB"/>
              </w:rPr>
            </w:pPr>
            <w:r w:rsidRPr="003E593F">
              <w:rPr>
                <w:rFonts w:ascii="Times New Roman" w:eastAsia="Times New Roman" w:hAnsi="Times New Roman" w:cs="Times New Roman"/>
                <w:i/>
                <w:sz w:val="24"/>
                <w:szCs w:val="24"/>
                <w:lang w:eastAsia="en-GB"/>
              </w:rPr>
              <w:t xml:space="preserve">To what extent have technical partners (FAO, WOAH, AU-PANVAC) delivered their mandated contributions effectively, including: </w:t>
            </w:r>
            <w:r w:rsidRPr="003E593F">
              <w:rPr>
                <w:rFonts w:ascii="Times New Roman" w:eastAsia="Times New Roman" w:hAnsi="Times New Roman" w:cs="Times New Roman"/>
                <w:i/>
                <w:sz w:val="24"/>
                <w:szCs w:val="24"/>
                <w:lang w:eastAsia="en-GB"/>
              </w:rPr>
              <w:br/>
              <w:t xml:space="preserve">(a) FAO's technical backstopping for surveillance and vaccination; (b) WOAH's support for dossier preparation and official status recognition; </w:t>
            </w:r>
            <w:r w:rsidRPr="003E593F">
              <w:rPr>
                <w:rFonts w:ascii="Times New Roman" w:eastAsia="Times New Roman" w:hAnsi="Times New Roman" w:cs="Times New Roman"/>
                <w:i/>
                <w:sz w:val="24"/>
                <w:szCs w:val="24"/>
                <w:lang w:eastAsia="en-GB"/>
              </w:rPr>
              <w:br/>
              <w:t>(c) AU-PANVAC's vaccine quality assurance and laboratory harmonisation?</w:t>
            </w:r>
          </w:p>
        </w:tc>
      </w:tr>
      <w:tr w:rsidR="00721F00" w:rsidRPr="00905AE1" w14:paraId="16852886" w14:textId="77777777" w:rsidTr="00697DDF">
        <w:tc>
          <w:tcPr>
            <w:tcW w:w="1549" w:type="dxa"/>
            <w:vMerge/>
            <w:shd w:val="clear" w:color="auto" w:fill="F2F2F2" w:themeFill="background1" w:themeFillShade="F2"/>
          </w:tcPr>
          <w:p w14:paraId="24421B8F" w14:textId="77777777" w:rsidR="00721F00" w:rsidRPr="00905AE1" w:rsidRDefault="00721F00" w:rsidP="00905AE1">
            <w:pPr>
              <w:spacing w:before="100" w:beforeAutospacing="1" w:line="240" w:lineRule="auto"/>
              <w:outlineLvl w:val="2"/>
              <w:rPr>
                <w:rFonts w:ascii="Times New Roman" w:eastAsia="Times New Roman" w:hAnsi="Times New Roman" w:cs="Times New Roman"/>
                <w:b/>
                <w:bCs/>
                <w:sz w:val="24"/>
                <w:szCs w:val="24"/>
                <w:lang w:eastAsia="en-GB"/>
              </w:rPr>
            </w:pPr>
          </w:p>
        </w:tc>
        <w:tc>
          <w:tcPr>
            <w:tcW w:w="2210" w:type="dxa"/>
            <w:vMerge/>
            <w:vAlign w:val="center"/>
          </w:tcPr>
          <w:p w14:paraId="1727F7EC" w14:textId="77777777" w:rsidR="00721F00" w:rsidRPr="00905AE1" w:rsidRDefault="00721F00" w:rsidP="00905AE1">
            <w:pPr>
              <w:spacing w:line="240" w:lineRule="auto"/>
              <w:rPr>
                <w:rFonts w:ascii="Times New Roman" w:eastAsia="Times New Roman" w:hAnsi="Times New Roman" w:cs="Times New Roman"/>
                <w:sz w:val="24"/>
                <w:szCs w:val="24"/>
                <w:lang w:eastAsia="en-GB"/>
              </w:rPr>
            </w:pPr>
          </w:p>
        </w:tc>
        <w:tc>
          <w:tcPr>
            <w:tcW w:w="5257" w:type="dxa"/>
            <w:vAlign w:val="center"/>
          </w:tcPr>
          <w:p w14:paraId="735ECA56" w14:textId="0D706A16" w:rsidR="00721F00" w:rsidRPr="00905AE1" w:rsidRDefault="00721F00" w:rsidP="00905AE1">
            <w:pPr>
              <w:spacing w:line="240" w:lineRule="auto"/>
              <w:rPr>
                <w:rFonts w:ascii="Times New Roman" w:eastAsia="Times New Roman" w:hAnsi="Times New Roman" w:cs="Times New Roman"/>
                <w:i/>
                <w:sz w:val="24"/>
                <w:szCs w:val="24"/>
                <w:lang w:eastAsia="en-GB"/>
              </w:rPr>
            </w:pPr>
            <w:r w:rsidRPr="00721F00">
              <w:rPr>
                <w:rFonts w:ascii="Times New Roman" w:eastAsia="Times New Roman" w:hAnsi="Times New Roman" w:cs="Times New Roman"/>
                <w:i/>
                <w:sz w:val="24"/>
                <w:szCs w:val="24"/>
                <w:lang w:eastAsia="en-GB"/>
              </w:rPr>
              <w:t>What specific contributions have FAO, WOAH, and AU-PANVAC made to this progress, and how could these be strengthened in Phase II?</w:t>
            </w:r>
          </w:p>
        </w:tc>
      </w:tr>
      <w:tr w:rsidR="003E593F" w:rsidRPr="00905AE1" w14:paraId="2AD047E7" w14:textId="77777777" w:rsidTr="00697DDF">
        <w:tc>
          <w:tcPr>
            <w:tcW w:w="1549" w:type="dxa"/>
            <w:vMerge/>
            <w:shd w:val="clear" w:color="auto" w:fill="F2F2F2" w:themeFill="background1" w:themeFillShade="F2"/>
          </w:tcPr>
          <w:p w14:paraId="24A4D7A0" w14:textId="77777777" w:rsidR="003E593F" w:rsidRPr="00905AE1" w:rsidRDefault="003E593F" w:rsidP="00905AE1">
            <w:pPr>
              <w:spacing w:before="100" w:beforeAutospacing="1" w:line="240" w:lineRule="auto"/>
              <w:outlineLvl w:val="2"/>
              <w:rPr>
                <w:rFonts w:ascii="Times New Roman" w:eastAsia="Times New Roman" w:hAnsi="Times New Roman" w:cs="Times New Roman"/>
                <w:b/>
                <w:bCs/>
                <w:sz w:val="24"/>
                <w:szCs w:val="24"/>
                <w:lang w:eastAsia="en-GB"/>
              </w:rPr>
            </w:pPr>
          </w:p>
        </w:tc>
        <w:tc>
          <w:tcPr>
            <w:tcW w:w="2210" w:type="dxa"/>
            <w:vMerge/>
            <w:vAlign w:val="center"/>
          </w:tcPr>
          <w:p w14:paraId="62F0D21D" w14:textId="77777777" w:rsidR="003E593F" w:rsidRPr="00905AE1" w:rsidRDefault="003E593F" w:rsidP="00905AE1">
            <w:pPr>
              <w:spacing w:line="240" w:lineRule="auto"/>
              <w:rPr>
                <w:rFonts w:ascii="Times New Roman" w:eastAsia="Times New Roman" w:hAnsi="Times New Roman" w:cs="Times New Roman"/>
                <w:sz w:val="24"/>
                <w:szCs w:val="24"/>
                <w:lang w:eastAsia="en-GB"/>
              </w:rPr>
            </w:pPr>
          </w:p>
        </w:tc>
        <w:tc>
          <w:tcPr>
            <w:tcW w:w="5257" w:type="dxa"/>
            <w:vAlign w:val="center"/>
          </w:tcPr>
          <w:p w14:paraId="4BB99D31" w14:textId="77A112E6" w:rsidR="003E593F" w:rsidRPr="00721F00" w:rsidRDefault="003E593F" w:rsidP="00905AE1">
            <w:pPr>
              <w:spacing w:line="240" w:lineRule="auto"/>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t>How effective has the programme been in advancing risk-based vaccination strategies and episystem mapping?</w:t>
            </w:r>
          </w:p>
        </w:tc>
      </w:tr>
      <w:tr w:rsidR="00894685" w:rsidRPr="00905AE1" w14:paraId="3652C799" w14:textId="77777777" w:rsidTr="00697DDF">
        <w:tc>
          <w:tcPr>
            <w:tcW w:w="1549" w:type="dxa"/>
            <w:vMerge/>
            <w:shd w:val="clear" w:color="auto" w:fill="F2F2F2" w:themeFill="background1" w:themeFillShade="F2"/>
          </w:tcPr>
          <w:p w14:paraId="0F330CA9" w14:textId="77777777" w:rsidR="00894685" w:rsidRPr="00905AE1" w:rsidRDefault="00894685" w:rsidP="00905AE1">
            <w:pPr>
              <w:spacing w:before="100" w:beforeAutospacing="1" w:line="240" w:lineRule="auto"/>
              <w:outlineLvl w:val="2"/>
              <w:rPr>
                <w:rFonts w:ascii="Times New Roman" w:eastAsia="Times New Roman" w:hAnsi="Times New Roman" w:cs="Times New Roman"/>
                <w:b/>
                <w:bCs/>
                <w:sz w:val="24"/>
                <w:szCs w:val="24"/>
                <w:lang w:eastAsia="en-GB"/>
              </w:rPr>
            </w:pPr>
          </w:p>
        </w:tc>
        <w:tc>
          <w:tcPr>
            <w:tcW w:w="2210" w:type="dxa"/>
            <w:vMerge/>
            <w:vAlign w:val="center"/>
          </w:tcPr>
          <w:p w14:paraId="34797441" w14:textId="77777777" w:rsidR="00894685" w:rsidRPr="00905AE1" w:rsidRDefault="00894685" w:rsidP="00905AE1">
            <w:pPr>
              <w:spacing w:line="240" w:lineRule="auto"/>
              <w:rPr>
                <w:rFonts w:ascii="Times New Roman" w:eastAsia="Times New Roman" w:hAnsi="Times New Roman" w:cs="Times New Roman"/>
                <w:sz w:val="24"/>
                <w:szCs w:val="24"/>
                <w:lang w:eastAsia="en-GB"/>
              </w:rPr>
            </w:pPr>
          </w:p>
        </w:tc>
        <w:tc>
          <w:tcPr>
            <w:tcW w:w="5257" w:type="dxa"/>
            <w:vAlign w:val="center"/>
          </w:tcPr>
          <w:p w14:paraId="326DB8AE" w14:textId="77777777" w:rsidR="00894685" w:rsidRPr="00905AE1" w:rsidRDefault="00894685" w:rsidP="00905AE1">
            <w:pPr>
              <w:spacing w:line="240" w:lineRule="auto"/>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t>To what extent has integration or use of ARIS/WAHIS improved surveillance and reporting?</w:t>
            </w:r>
          </w:p>
        </w:tc>
      </w:tr>
      <w:tr w:rsidR="00894685" w:rsidRPr="00905AE1" w14:paraId="08AC03DC" w14:textId="77777777" w:rsidTr="00697DDF">
        <w:tc>
          <w:tcPr>
            <w:tcW w:w="1549" w:type="dxa"/>
            <w:vMerge/>
            <w:shd w:val="clear" w:color="auto" w:fill="F2F2F2" w:themeFill="background1" w:themeFillShade="F2"/>
          </w:tcPr>
          <w:p w14:paraId="20C01100" w14:textId="77777777" w:rsidR="00894685" w:rsidRPr="00905AE1" w:rsidRDefault="00894685" w:rsidP="00905AE1">
            <w:pPr>
              <w:spacing w:before="100" w:beforeAutospacing="1" w:line="240" w:lineRule="auto"/>
              <w:outlineLvl w:val="2"/>
              <w:rPr>
                <w:rFonts w:ascii="Times New Roman" w:eastAsia="Times New Roman" w:hAnsi="Times New Roman" w:cs="Times New Roman"/>
                <w:b/>
                <w:bCs/>
                <w:sz w:val="24"/>
                <w:szCs w:val="24"/>
                <w:lang w:eastAsia="en-GB"/>
              </w:rPr>
            </w:pPr>
          </w:p>
        </w:tc>
        <w:tc>
          <w:tcPr>
            <w:tcW w:w="2210" w:type="dxa"/>
            <w:vMerge/>
            <w:vAlign w:val="center"/>
          </w:tcPr>
          <w:p w14:paraId="0358ED5E" w14:textId="77777777" w:rsidR="00894685" w:rsidRPr="00905AE1" w:rsidRDefault="00894685" w:rsidP="00905AE1">
            <w:pPr>
              <w:spacing w:line="240" w:lineRule="auto"/>
              <w:rPr>
                <w:rFonts w:ascii="Times New Roman" w:eastAsia="Times New Roman" w:hAnsi="Times New Roman" w:cs="Times New Roman"/>
                <w:sz w:val="24"/>
                <w:szCs w:val="24"/>
                <w:lang w:eastAsia="en-GB"/>
              </w:rPr>
            </w:pPr>
          </w:p>
        </w:tc>
        <w:tc>
          <w:tcPr>
            <w:tcW w:w="5257" w:type="dxa"/>
            <w:vAlign w:val="center"/>
          </w:tcPr>
          <w:p w14:paraId="0596E3C1" w14:textId="77777777" w:rsidR="00894685" w:rsidRPr="00905AE1" w:rsidRDefault="00894685" w:rsidP="00905AE1">
            <w:pPr>
              <w:spacing w:line="240" w:lineRule="auto"/>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t>What progress has been made in supporting countries along the WOAH PPR pathway (e.g., dossier preparation and stage progression)?</w:t>
            </w:r>
          </w:p>
        </w:tc>
      </w:tr>
      <w:tr w:rsidR="00894685" w:rsidRPr="00905AE1" w14:paraId="3F372EBA" w14:textId="77777777" w:rsidTr="00697DDF">
        <w:tc>
          <w:tcPr>
            <w:tcW w:w="1549" w:type="dxa"/>
            <w:vMerge/>
            <w:shd w:val="clear" w:color="auto" w:fill="F2F2F2" w:themeFill="background1" w:themeFillShade="F2"/>
          </w:tcPr>
          <w:p w14:paraId="4A1CD0DC" w14:textId="77777777" w:rsidR="00894685" w:rsidRPr="00905AE1" w:rsidRDefault="00894685" w:rsidP="00905AE1">
            <w:pPr>
              <w:spacing w:before="100" w:beforeAutospacing="1" w:line="240" w:lineRule="auto"/>
              <w:outlineLvl w:val="2"/>
              <w:rPr>
                <w:rFonts w:ascii="Times New Roman" w:eastAsia="Times New Roman" w:hAnsi="Times New Roman" w:cs="Times New Roman"/>
                <w:b/>
                <w:bCs/>
                <w:sz w:val="24"/>
                <w:szCs w:val="24"/>
                <w:lang w:eastAsia="en-GB"/>
              </w:rPr>
            </w:pPr>
          </w:p>
        </w:tc>
        <w:tc>
          <w:tcPr>
            <w:tcW w:w="2210" w:type="dxa"/>
            <w:vMerge w:val="restart"/>
            <w:vAlign w:val="center"/>
          </w:tcPr>
          <w:p w14:paraId="4E855BC4" w14:textId="77777777" w:rsidR="00894685" w:rsidRPr="00905AE1" w:rsidRDefault="00894685" w:rsidP="00905AE1">
            <w:pPr>
              <w:spacing w:line="240" w:lineRule="auto"/>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sz w:val="24"/>
                <w:szCs w:val="24"/>
                <w:lang w:eastAsia="en-GB"/>
              </w:rPr>
              <w:t>Monitoring, Evaluation &amp; Reporting</w:t>
            </w:r>
            <w:r w:rsidRPr="00905AE1">
              <w:rPr>
                <w:rFonts w:ascii="Times New Roman" w:eastAsia="Times New Roman" w:hAnsi="Times New Roman" w:cs="Times New Roman"/>
                <w:b/>
                <w:bCs/>
                <w:kern w:val="0"/>
                <w:sz w:val="24"/>
                <w:szCs w:val="24"/>
                <w:lang w:val="en-GB" w:eastAsia="en-GB"/>
                <w14:ligatures w14:val="none"/>
              </w:rPr>
              <w:t xml:space="preserve"> </w:t>
            </w:r>
          </w:p>
        </w:tc>
        <w:tc>
          <w:tcPr>
            <w:tcW w:w="5257" w:type="dxa"/>
            <w:vAlign w:val="center"/>
          </w:tcPr>
          <w:p w14:paraId="6D1E51DB" w14:textId="77777777" w:rsidR="00894685" w:rsidRPr="00905AE1" w:rsidRDefault="00894685" w:rsidP="00905AE1">
            <w:pPr>
              <w:spacing w:line="240" w:lineRule="auto"/>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i/>
                <w:sz w:val="24"/>
                <w:szCs w:val="24"/>
                <w:lang w:eastAsia="en-GB"/>
              </w:rPr>
              <w:t>To what extent has the PPR M&amp;E Framework contributed to improved monitoring, reporting, and adaptive management?</w:t>
            </w:r>
          </w:p>
        </w:tc>
      </w:tr>
      <w:tr w:rsidR="00894685" w:rsidRPr="00905AE1" w14:paraId="71674822" w14:textId="77777777" w:rsidTr="00697DDF">
        <w:tc>
          <w:tcPr>
            <w:tcW w:w="1549" w:type="dxa"/>
            <w:vMerge/>
            <w:shd w:val="clear" w:color="auto" w:fill="F2F2F2" w:themeFill="background1" w:themeFillShade="F2"/>
          </w:tcPr>
          <w:p w14:paraId="43086C43" w14:textId="77777777" w:rsidR="00894685" w:rsidRPr="00905AE1" w:rsidRDefault="00894685" w:rsidP="00905AE1">
            <w:pPr>
              <w:spacing w:before="100" w:beforeAutospacing="1" w:line="240" w:lineRule="auto"/>
              <w:outlineLvl w:val="2"/>
              <w:rPr>
                <w:rFonts w:ascii="Times New Roman" w:eastAsia="Times New Roman" w:hAnsi="Times New Roman" w:cs="Times New Roman"/>
                <w:b/>
                <w:bCs/>
                <w:sz w:val="24"/>
                <w:szCs w:val="24"/>
                <w:lang w:eastAsia="en-GB"/>
              </w:rPr>
            </w:pPr>
          </w:p>
        </w:tc>
        <w:tc>
          <w:tcPr>
            <w:tcW w:w="2210" w:type="dxa"/>
            <w:vMerge/>
            <w:vAlign w:val="center"/>
          </w:tcPr>
          <w:p w14:paraId="352E2640" w14:textId="77777777" w:rsidR="00894685" w:rsidRPr="00905AE1" w:rsidRDefault="00894685" w:rsidP="00905AE1">
            <w:pPr>
              <w:spacing w:line="240" w:lineRule="auto"/>
              <w:rPr>
                <w:rFonts w:ascii="Times New Roman" w:eastAsia="Times New Roman" w:hAnsi="Times New Roman" w:cs="Times New Roman"/>
                <w:sz w:val="24"/>
                <w:szCs w:val="24"/>
                <w:lang w:eastAsia="en-GB"/>
              </w:rPr>
            </w:pPr>
          </w:p>
        </w:tc>
        <w:tc>
          <w:tcPr>
            <w:tcW w:w="5257" w:type="dxa"/>
            <w:vAlign w:val="center"/>
          </w:tcPr>
          <w:p w14:paraId="467E2BE8" w14:textId="77777777" w:rsidR="00894685" w:rsidRPr="00905AE1" w:rsidRDefault="00894685" w:rsidP="00905AE1">
            <w:pPr>
              <w:spacing w:line="240" w:lineRule="auto"/>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t>How effective have monitoring missions been in informing programme adjustments and improving implementation quality?</w:t>
            </w:r>
          </w:p>
        </w:tc>
      </w:tr>
      <w:tr w:rsidR="00894685" w:rsidRPr="00905AE1" w14:paraId="1736C324" w14:textId="77777777" w:rsidTr="00697DDF">
        <w:tc>
          <w:tcPr>
            <w:tcW w:w="1549" w:type="dxa"/>
            <w:vMerge/>
            <w:shd w:val="clear" w:color="auto" w:fill="F2F2F2" w:themeFill="background1" w:themeFillShade="F2"/>
          </w:tcPr>
          <w:p w14:paraId="22472CED" w14:textId="77777777" w:rsidR="00894685" w:rsidRPr="00905AE1" w:rsidRDefault="00894685" w:rsidP="00905AE1">
            <w:pPr>
              <w:spacing w:before="100" w:beforeAutospacing="1" w:line="240" w:lineRule="auto"/>
              <w:outlineLvl w:val="2"/>
              <w:rPr>
                <w:rFonts w:ascii="Times New Roman" w:eastAsia="Times New Roman" w:hAnsi="Times New Roman" w:cs="Times New Roman"/>
                <w:b/>
                <w:bCs/>
                <w:sz w:val="24"/>
                <w:szCs w:val="24"/>
                <w:lang w:eastAsia="en-GB"/>
              </w:rPr>
            </w:pPr>
          </w:p>
        </w:tc>
        <w:tc>
          <w:tcPr>
            <w:tcW w:w="2210" w:type="dxa"/>
            <w:vAlign w:val="center"/>
          </w:tcPr>
          <w:p w14:paraId="1F933B38" w14:textId="77777777" w:rsidR="00894685" w:rsidRPr="00905AE1" w:rsidRDefault="00894685"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Regional variations</w:t>
            </w:r>
          </w:p>
        </w:tc>
        <w:tc>
          <w:tcPr>
            <w:tcW w:w="5257" w:type="dxa"/>
            <w:vAlign w:val="center"/>
          </w:tcPr>
          <w:p w14:paraId="6E5392E1" w14:textId="77777777" w:rsidR="00894685" w:rsidRPr="00905AE1" w:rsidRDefault="00894685"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Are there observable differences in results across regions or countries (e.g., IGAD vs ECOWAS vs SADC)?</w:t>
            </w:r>
          </w:p>
        </w:tc>
      </w:tr>
      <w:tr w:rsidR="00894685" w:rsidRPr="00905AE1" w14:paraId="580A618F" w14:textId="77777777" w:rsidTr="00697DDF">
        <w:tc>
          <w:tcPr>
            <w:tcW w:w="1549" w:type="dxa"/>
            <w:vMerge/>
            <w:shd w:val="clear" w:color="auto" w:fill="F2F2F2" w:themeFill="background1" w:themeFillShade="F2"/>
          </w:tcPr>
          <w:p w14:paraId="2AE90A3B" w14:textId="77777777" w:rsidR="00894685" w:rsidRPr="00905AE1" w:rsidRDefault="00894685" w:rsidP="00905AE1">
            <w:pPr>
              <w:spacing w:before="100" w:beforeAutospacing="1" w:line="240" w:lineRule="auto"/>
              <w:outlineLvl w:val="2"/>
              <w:rPr>
                <w:rFonts w:ascii="Times New Roman" w:eastAsia="Times New Roman" w:hAnsi="Times New Roman" w:cs="Times New Roman"/>
                <w:b/>
                <w:bCs/>
                <w:sz w:val="24"/>
                <w:szCs w:val="24"/>
                <w:lang w:eastAsia="en-GB"/>
              </w:rPr>
            </w:pPr>
          </w:p>
        </w:tc>
        <w:tc>
          <w:tcPr>
            <w:tcW w:w="2210" w:type="dxa"/>
            <w:vAlign w:val="center"/>
          </w:tcPr>
          <w:p w14:paraId="493A3E38" w14:textId="77777777" w:rsidR="00894685" w:rsidRPr="00905AE1" w:rsidRDefault="00894685"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Unintended results</w:t>
            </w:r>
          </w:p>
        </w:tc>
        <w:tc>
          <w:tcPr>
            <w:tcW w:w="5257" w:type="dxa"/>
            <w:vAlign w:val="center"/>
          </w:tcPr>
          <w:p w14:paraId="5A71BA71" w14:textId="77777777" w:rsidR="00894685" w:rsidRPr="00905AE1" w:rsidRDefault="00894685"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What unintended or unforeseen benefits (positive or negative) have emerged?</w:t>
            </w:r>
          </w:p>
        </w:tc>
      </w:tr>
    </w:tbl>
    <w:p w14:paraId="7BEB2951" w14:textId="079D1598" w:rsidR="00894685" w:rsidRPr="00905AE1" w:rsidRDefault="00894685" w:rsidP="00905AE1">
      <w:pPr>
        <w:pStyle w:val="NormalWeb"/>
        <w:spacing w:before="0" w:beforeAutospacing="0" w:after="0" w:afterAutospacing="0"/>
        <w:ind w:left="360"/>
        <w:jc w:val="both"/>
      </w:pPr>
    </w:p>
    <w:p w14:paraId="777B44E2" w14:textId="4F0E87E3" w:rsidR="00AD094D" w:rsidRPr="00905AE1" w:rsidRDefault="00AD094D" w:rsidP="00905AE1">
      <w:pPr>
        <w:pStyle w:val="NormalWeb"/>
        <w:spacing w:before="0" w:beforeAutospacing="0" w:after="0" w:afterAutospacing="0"/>
        <w:ind w:left="360"/>
        <w:jc w:val="both"/>
      </w:pPr>
    </w:p>
    <w:p w14:paraId="00E216F5" w14:textId="1DAC3A90" w:rsidR="006C1B83" w:rsidRPr="00905AE1" w:rsidRDefault="00991DC4" w:rsidP="00905AE1">
      <w:pPr>
        <w:pStyle w:val="ListParagraph"/>
        <w:numPr>
          <w:ilvl w:val="0"/>
          <w:numId w:val="31"/>
        </w:numPr>
        <w:spacing w:after="0" w:line="240" w:lineRule="auto"/>
        <w:rPr>
          <w:rStyle w:val="Strong"/>
          <w:rFonts w:ascii="Times New Roman" w:hAnsi="Times New Roman" w:cs="Times New Roman"/>
          <w:b w:val="0"/>
          <w:sz w:val="24"/>
          <w:szCs w:val="24"/>
          <w:u w:val="single"/>
        </w:rPr>
      </w:pPr>
      <w:r w:rsidRPr="00905AE1">
        <w:rPr>
          <w:rStyle w:val="Strong"/>
          <w:rFonts w:ascii="Times New Roman" w:hAnsi="Times New Roman" w:cs="Times New Roman"/>
          <w:sz w:val="24"/>
          <w:szCs w:val="24"/>
          <w:u w:val="single"/>
        </w:rPr>
        <w:t>Efficiency</w:t>
      </w:r>
      <w:r w:rsidR="006C1B83" w:rsidRPr="00905AE1">
        <w:rPr>
          <w:rStyle w:val="Strong"/>
          <w:rFonts w:ascii="Times New Roman" w:hAnsi="Times New Roman" w:cs="Times New Roman"/>
          <w:sz w:val="24"/>
          <w:szCs w:val="24"/>
          <w:u w:val="single"/>
        </w:rPr>
        <w:t xml:space="preserve"> (use of resources, timeliness, and cost-effectiveness)</w:t>
      </w:r>
    </w:p>
    <w:p w14:paraId="0C41AE3F" w14:textId="77777777" w:rsidR="005C184F" w:rsidRPr="00905AE1" w:rsidRDefault="005C184F" w:rsidP="00905AE1">
      <w:pPr>
        <w:pStyle w:val="NormalWeb"/>
        <w:spacing w:before="0" w:beforeAutospacing="0" w:after="0" w:afterAutospacing="0"/>
        <w:ind w:left="360"/>
        <w:jc w:val="both"/>
      </w:pPr>
    </w:p>
    <w:p w14:paraId="539CDD00" w14:textId="50EF6D51" w:rsidR="00991DC4" w:rsidRPr="00905AE1" w:rsidRDefault="00991DC4" w:rsidP="00905AE1">
      <w:pPr>
        <w:pStyle w:val="NormalWeb"/>
        <w:spacing w:before="0" w:beforeAutospacing="0" w:after="0" w:afterAutospacing="0"/>
        <w:ind w:left="360"/>
        <w:jc w:val="both"/>
      </w:pPr>
      <w:r w:rsidRPr="00905AE1">
        <w:t>The extent to which the intervention delivers, or is likely to deliver, results in an economic, timely, and resource-efficient manner.</w:t>
      </w:r>
    </w:p>
    <w:p w14:paraId="44AA363C" w14:textId="77777777" w:rsidR="005C184F" w:rsidRPr="00905AE1" w:rsidRDefault="005C184F" w:rsidP="00905AE1">
      <w:pPr>
        <w:pStyle w:val="NormalWeb"/>
        <w:spacing w:before="0" w:beforeAutospacing="0" w:after="0" w:afterAutospacing="0"/>
        <w:ind w:left="360"/>
        <w:jc w:val="both"/>
      </w:pPr>
    </w:p>
    <w:p w14:paraId="2BB8024E" w14:textId="1548A4C6" w:rsidR="005C184F" w:rsidRPr="00905AE1" w:rsidRDefault="005C184F" w:rsidP="00905AE1">
      <w:pPr>
        <w:pStyle w:val="NormalWeb"/>
        <w:spacing w:before="0" w:beforeAutospacing="0" w:after="0" w:afterAutospacing="0"/>
        <w:ind w:left="360"/>
        <w:jc w:val="both"/>
      </w:pPr>
      <w:r w:rsidRPr="00905AE1">
        <w:t>The following elements shall be analysed under this criterion:</w:t>
      </w:r>
    </w:p>
    <w:p w14:paraId="1EE5EF23" w14:textId="7613D5D2" w:rsidR="00CD786D" w:rsidRPr="00905AE1" w:rsidRDefault="00CD786D" w:rsidP="00905AE1">
      <w:pPr>
        <w:pStyle w:val="NormalWeb"/>
        <w:spacing w:before="0" w:beforeAutospacing="0" w:after="0" w:afterAutospacing="0"/>
        <w:ind w:left="360"/>
        <w:jc w:val="both"/>
      </w:pPr>
    </w:p>
    <w:tbl>
      <w:tblPr>
        <w:tblStyle w:val="TableGrid"/>
        <w:tblW w:w="0" w:type="auto"/>
        <w:tblInd w:w="0" w:type="dxa"/>
        <w:tblLook w:val="04A0" w:firstRow="1" w:lastRow="0" w:firstColumn="1" w:lastColumn="0" w:noHBand="0" w:noVBand="1"/>
      </w:tblPr>
      <w:tblGrid>
        <w:gridCol w:w="1549"/>
        <w:gridCol w:w="2210"/>
        <w:gridCol w:w="5257"/>
      </w:tblGrid>
      <w:tr w:rsidR="00CD786D" w:rsidRPr="00905AE1" w14:paraId="79CA22DC" w14:textId="77777777" w:rsidTr="00697DDF">
        <w:tc>
          <w:tcPr>
            <w:tcW w:w="1549" w:type="dxa"/>
            <w:shd w:val="clear" w:color="auto" w:fill="F2F2F2" w:themeFill="background1" w:themeFillShade="F2"/>
            <w:vAlign w:val="center"/>
          </w:tcPr>
          <w:p w14:paraId="5846F01F" w14:textId="77777777" w:rsidR="00CD786D" w:rsidRPr="00905AE1" w:rsidRDefault="00CD786D" w:rsidP="00905AE1">
            <w:pPr>
              <w:spacing w:line="240" w:lineRule="auto"/>
              <w:jc w:val="center"/>
              <w:rPr>
                <w:rFonts w:ascii="Times New Roman" w:eastAsia="Times New Roman" w:hAnsi="Times New Roman" w:cs="Times New Roman"/>
                <w:b/>
                <w:bCs/>
                <w:sz w:val="24"/>
                <w:szCs w:val="24"/>
                <w:lang w:eastAsia="en-GB"/>
              </w:rPr>
            </w:pPr>
          </w:p>
          <w:p w14:paraId="3476B492" w14:textId="77777777" w:rsidR="00CD786D" w:rsidRPr="00905AE1" w:rsidRDefault="00CD786D" w:rsidP="00905AE1">
            <w:pPr>
              <w:spacing w:line="240" w:lineRule="auto"/>
              <w:jc w:val="center"/>
              <w:rPr>
                <w:rFonts w:ascii="Times New Roman" w:eastAsia="Times New Roman" w:hAnsi="Times New Roman" w:cs="Times New Roman"/>
                <w:b/>
                <w:bCs/>
                <w:sz w:val="24"/>
                <w:szCs w:val="24"/>
                <w:lang w:eastAsia="en-GB"/>
              </w:rPr>
            </w:pPr>
            <w:r w:rsidRPr="00905AE1">
              <w:rPr>
                <w:rFonts w:ascii="Times New Roman" w:eastAsia="Times New Roman" w:hAnsi="Times New Roman" w:cs="Times New Roman"/>
                <w:b/>
                <w:bCs/>
                <w:sz w:val="24"/>
                <w:szCs w:val="24"/>
                <w:lang w:eastAsia="en-GB"/>
              </w:rPr>
              <w:t>DAC Criterion</w:t>
            </w:r>
          </w:p>
          <w:p w14:paraId="48FA20AD" w14:textId="77777777" w:rsidR="00CD786D" w:rsidRPr="00905AE1" w:rsidRDefault="00CD786D" w:rsidP="00905AE1">
            <w:pPr>
              <w:spacing w:line="240" w:lineRule="auto"/>
              <w:jc w:val="center"/>
              <w:rPr>
                <w:rFonts w:ascii="Times New Roman" w:eastAsia="Times New Roman" w:hAnsi="Times New Roman" w:cs="Times New Roman"/>
                <w:b/>
                <w:bCs/>
                <w:sz w:val="24"/>
                <w:szCs w:val="24"/>
                <w:lang w:eastAsia="en-GB"/>
              </w:rPr>
            </w:pPr>
          </w:p>
        </w:tc>
        <w:tc>
          <w:tcPr>
            <w:tcW w:w="2210" w:type="dxa"/>
            <w:shd w:val="clear" w:color="auto" w:fill="F2F2F2" w:themeFill="background1" w:themeFillShade="F2"/>
            <w:vAlign w:val="center"/>
          </w:tcPr>
          <w:p w14:paraId="3EC46C4F" w14:textId="77777777" w:rsidR="00CD786D" w:rsidRPr="00905AE1" w:rsidRDefault="00CD786D" w:rsidP="00905AE1">
            <w:pPr>
              <w:spacing w:line="240" w:lineRule="auto"/>
              <w:jc w:val="center"/>
              <w:rPr>
                <w:rFonts w:ascii="Times New Roman" w:eastAsia="Times New Roman" w:hAnsi="Times New Roman" w:cs="Times New Roman"/>
                <w:b/>
                <w:bCs/>
                <w:sz w:val="24"/>
                <w:szCs w:val="24"/>
                <w:lang w:eastAsia="en-GB"/>
              </w:rPr>
            </w:pPr>
            <w:r w:rsidRPr="00905AE1">
              <w:rPr>
                <w:rFonts w:ascii="Times New Roman" w:eastAsia="Times New Roman" w:hAnsi="Times New Roman" w:cs="Times New Roman"/>
                <w:b/>
                <w:bCs/>
                <w:sz w:val="24"/>
                <w:szCs w:val="24"/>
                <w:lang w:eastAsia="en-GB"/>
              </w:rPr>
              <w:t>Key Dimension</w:t>
            </w:r>
          </w:p>
        </w:tc>
        <w:tc>
          <w:tcPr>
            <w:tcW w:w="5257" w:type="dxa"/>
            <w:shd w:val="clear" w:color="auto" w:fill="F2F2F2" w:themeFill="background1" w:themeFillShade="F2"/>
            <w:vAlign w:val="center"/>
          </w:tcPr>
          <w:p w14:paraId="107BD5EA" w14:textId="77777777" w:rsidR="00CD786D" w:rsidRPr="00905AE1" w:rsidRDefault="00CD786D" w:rsidP="00905AE1">
            <w:pPr>
              <w:spacing w:line="240" w:lineRule="auto"/>
              <w:jc w:val="center"/>
              <w:rPr>
                <w:rFonts w:ascii="Times New Roman" w:eastAsia="Times New Roman" w:hAnsi="Times New Roman" w:cs="Times New Roman"/>
                <w:b/>
                <w:bCs/>
                <w:sz w:val="24"/>
                <w:szCs w:val="24"/>
                <w:lang w:eastAsia="en-GB"/>
              </w:rPr>
            </w:pPr>
            <w:r w:rsidRPr="00905AE1">
              <w:rPr>
                <w:rFonts w:ascii="Times New Roman" w:eastAsia="Times New Roman" w:hAnsi="Times New Roman" w:cs="Times New Roman"/>
                <w:b/>
                <w:bCs/>
                <w:sz w:val="24"/>
                <w:szCs w:val="24"/>
                <w:lang w:eastAsia="en-GB"/>
              </w:rPr>
              <w:t>Indicative Evaluation Questions</w:t>
            </w:r>
          </w:p>
        </w:tc>
      </w:tr>
      <w:tr w:rsidR="00CD786D" w:rsidRPr="00905AE1" w14:paraId="773AC4E8" w14:textId="77777777" w:rsidTr="00697DDF">
        <w:tc>
          <w:tcPr>
            <w:tcW w:w="1549" w:type="dxa"/>
            <w:vMerge w:val="restart"/>
            <w:shd w:val="clear" w:color="auto" w:fill="F2F2F2" w:themeFill="background1" w:themeFillShade="F2"/>
            <w:vAlign w:val="center"/>
          </w:tcPr>
          <w:p w14:paraId="5AA83C3E" w14:textId="77777777" w:rsidR="00CD786D" w:rsidRPr="00905AE1" w:rsidRDefault="00CD786D"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b/>
                <w:bCs/>
                <w:sz w:val="24"/>
                <w:szCs w:val="24"/>
                <w:lang w:eastAsia="en-GB"/>
              </w:rPr>
              <w:t>Efficiency</w:t>
            </w:r>
          </w:p>
        </w:tc>
        <w:tc>
          <w:tcPr>
            <w:tcW w:w="2210" w:type="dxa"/>
            <w:vAlign w:val="center"/>
          </w:tcPr>
          <w:p w14:paraId="031C0D24" w14:textId="77777777" w:rsidR="00CD786D" w:rsidRPr="00905AE1" w:rsidRDefault="00CD786D"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Use of Financial Resources</w:t>
            </w:r>
          </w:p>
        </w:tc>
        <w:tc>
          <w:tcPr>
            <w:tcW w:w="5257" w:type="dxa"/>
            <w:vAlign w:val="center"/>
          </w:tcPr>
          <w:p w14:paraId="6630BFCB" w14:textId="77777777" w:rsidR="00CD786D" w:rsidRPr="00905AE1" w:rsidRDefault="00CD786D" w:rsidP="00905AE1">
            <w:pPr>
              <w:spacing w:line="240" w:lineRule="auto"/>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t>To what extent has the programme delivered results in a cost-effective manner relative to planned resources and comparable interventions?</w:t>
            </w:r>
          </w:p>
        </w:tc>
      </w:tr>
      <w:tr w:rsidR="00CD786D" w:rsidRPr="00905AE1" w14:paraId="2B14E4C8" w14:textId="77777777" w:rsidTr="00697DDF">
        <w:tc>
          <w:tcPr>
            <w:tcW w:w="1549" w:type="dxa"/>
            <w:vMerge/>
            <w:shd w:val="clear" w:color="auto" w:fill="F2F2F2" w:themeFill="background1" w:themeFillShade="F2"/>
            <w:vAlign w:val="center"/>
          </w:tcPr>
          <w:p w14:paraId="24A0FA49" w14:textId="77777777" w:rsidR="00CD786D" w:rsidRPr="00905AE1" w:rsidRDefault="00CD786D" w:rsidP="00905AE1">
            <w:pPr>
              <w:spacing w:line="240" w:lineRule="auto"/>
              <w:rPr>
                <w:rFonts w:ascii="Times New Roman" w:eastAsia="Times New Roman" w:hAnsi="Times New Roman" w:cs="Times New Roman"/>
                <w:b/>
                <w:bCs/>
                <w:sz w:val="24"/>
                <w:szCs w:val="24"/>
                <w:lang w:eastAsia="en-GB"/>
              </w:rPr>
            </w:pPr>
          </w:p>
        </w:tc>
        <w:tc>
          <w:tcPr>
            <w:tcW w:w="2210" w:type="dxa"/>
            <w:vAlign w:val="center"/>
          </w:tcPr>
          <w:p w14:paraId="4EAE7BB0" w14:textId="77777777" w:rsidR="00CD786D" w:rsidRPr="00905AE1" w:rsidRDefault="00CD786D"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Budget utilisation</w:t>
            </w:r>
          </w:p>
        </w:tc>
        <w:tc>
          <w:tcPr>
            <w:tcW w:w="5257" w:type="dxa"/>
            <w:vAlign w:val="center"/>
          </w:tcPr>
          <w:p w14:paraId="16CBFF7C" w14:textId="77777777" w:rsidR="00CD786D" w:rsidRPr="00905AE1" w:rsidRDefault="00CD786D" w:rsidP="00905AE1">
            <w:pPr>
              <w:spacing w:line="240" w:lineRule="auto"/>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t>To what extent have financial resources been utilised as planned (e.g., absorption rates, alignment with work plans)?</w:t>
            </w:r>
          </w:p>
        </w:tc>
      </w:tr>
      <w:tr w:rsidR="00CD786D" w:rsidRPr="00905AE1" w14:paraId="265FC9E3" w14:textId="77777777" w:rsidTr="00697DDF">
        <w:tc>
          <w:tcPr>
            <w:tcW w:w="1549" w:type="dxa"/>
            <w:vMerge/>
            <w:shd w:val="clear" w:color="auto" w:fill="F2F2F2" w:themeFill="background1" w:themeFillShade="F2"/>
            <w:vAlign w:val="center"/>
          </w:tcPr>
          <w:p w14:paraId="5B9990FD" w14:textId="77777777" w:rsidR="00CD786D" w:rsidRPr="00905AE1" w:rsidRDefault="00CD786D" w:rsidP="00905AE1">
            <w:pPr>
              <w:spacing w:line="240" w:lineRule="auto"/>
              <w:rPr>
                <w:rFonts w:ascii="Times New Roman" w:eastAsia="Times New Roman" w:hAnsi="Times New Roman" w:cs="Times New Roman"/>
                <w:b/>
                <w:bCs/>
                <w:sz w:val="24"/>
                <w:szCs w:val="24"/>
                <w:lang w:eastAsia="en-GB"/>
              </w:rPr>
            </w:pPr>
          </w:p>
        </w:tc>
        <w:tc>
          <w:tcPr>
            <w:tcW w:w="2210" w:type="dxa"/>
            <w:vAlign w:val="center"/>
          </w:tcPr>
          <w:p w14:paraId="2D5C2CED" w14:textId="77777777" w:rsidR="00CD786D" w:rsidRPr="00905AE1" w:rsidRDefault="00CD786D"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Resource utilization efficiency</w:t>
            </w:r>
          </w:p>
        </w:tc>
        <w:tc>
          <w:tcPr>
            <w:tcW w:w="5257" w:type="dxa"/>
            <w:vAlign w:val="center"/>
          </w:tcPr>
          <w:p w14:paraId="443452F8" w14:textId="77777777" w:rsidR="00CD786D" w:rsidRPr="00905AE1" w:rsidRDefault="00CD786D" w:rsidP="00905AE1">
            <w:pPr>
              <w:spacing w:line="240" w:lineRule="auto"/>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t>To what extent have financial, technical, and human resources been used efficiently?</w:t>
            </w:r>
          </w:p>
        </w:tc>
      </w:tr>
      <w:tr w:rsidR="00CD786D" w:rsidRPr="00905AE1" w14:paraId="37D929E5" w14:textId="77777777" w:rsidTr="00697DDF">
        <w:tc>
          <w:tcPr>
            <w:tcW w:w="1549" w:type="dxa"/>
            <w:vMerge/>
            <w:shd w:val="clear" w:color="auto" w:fill="F2F2F2" w:themeFill="background1" w:themeFillShade="F2"/>
            <w:vAlign w:val="center"/>
          </w:tcPr>
          <w:p w14:paraId="43D0E27B" w14:textId="77777777" w:rsidR="00CD786D" w:rsidRPr="00905AE1" w:rsidRDefault="00CD786D" w:rsidP="00905AE1">
            <w:pPr>
              <w:spacing w:line="240" w:lineRule="auto"/>
              <w:rPr>
                <w:rFonts w:ascii="Times New Roman" w:eastAsia="Times New Roman" w:hAnsi="Times New Roman" w:cs="Times New Roman"/>
                <w:b/>
                <w:bCs/>
                <w:sz w:val="24"/>
                <w:szCs w:val="24"/>
                <w:lang w:eastAsia="en-GB"/>
              </w:rPr>
            </w:pPr>
          </w:p>
        </w:tc>
        <w:tc>
          <w:tcPr>
            <w:tcW w:w="2210" w:type="dxa"/>
            <w:vAlign w:val="center"/>
          </w:tcPr>
          <w:p w14:paraId="3F8D5A6E" w14:textId="77777777" w:rsidR="00CD786D" w:rsidRPr="00905AE1" w:rsidRDefault="00CD786D"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Timeliness of Implementation-delivery against timelines</w:t>
            </w:r>
          </w:p>
        </w:tc>
        <w:tc>
          <w:tcPr>
            <w:tcW w:w="5257" w:type="dxa"/>
            <w:vAlign w:val="center"/>
          </w:tcPr>
          <w:p w14:paraId="2CD30E52" w14:textId="77777777" w:rsidR="00CD786D" w:rsidRPr="00905AE1" w:rsidRDefault="00CD786D" w:rsidP="00905AE1">
            <w:pPr>
              <w:spacing w:line="240" w:lineRule="auto"/>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t>To what extent have programme activities and outputs been delivered within the planned timelines?</w:t>
            </w:r>
          </w:p>
        </w:tc>
      </w:tr>
      <w:tr w:rsidR="00CD786D" w:rsidRPr="00905AE1" w14:paraId="4B8B76A6" w14:textId="77777777" w:rsidTr="00697DDF">
        <w:tc>
          <w:tcPr>
            <w:tcW w:w="1549" w:type="dxa"/>
            <w:vMerge/>
            <w:shd w:val="clear" w:color="auto" w:fill="F2F2F2" w:themeFill="background1" w:themeFillShade="F2"/>
            <w:vAlign w:val="center"/>
          </w:tcPr>
          <w:p w14:paraId="21290252" w14:textId="77777777" w:rsidR="00CD786D" w:rsidRPr="00905AE1" w:rsidRDefault="00CD786D" w:rsidP="00905AE1">
            <w:pPr>
              <w:spacing w:line="240" w:lineRule="auto"/>
              <w:rPr>
                <w:rFonts w:ascii="Times New Roman" w:eastAsia="Times New Roman" w:hAnsi="Times New Roman" w:cs="Times New Roman"/>
                <w:b/>
                <w:bCs/>
                <w:sz w:val="24"/>
                <w:szCs w:val="24"/>
                <w:lang w:eastAsia="en-GB"/>
              </w:rPr>
            </w:pPr>
          </w:p>
        </w:tc>
        <w:tc>
          <w:tcPr>
            <w:tcW w:w="2210" w:type="dxa"/>
            <w:vAlign w:val="center"/>
          </w:tcPr>
          <w:p w14:paraId="3D4ACC3F" w14:textId="77777777" w:rsidR="00CD786D" w:rsidRPr="00905AE1" w:rsidRDefault="00CD786D"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Delays and bottlenecks</w:t>
            </w:r>
          </w:p>
        </w:tc>
        <w:tc>
          <w:tcPr>
            <w:tcW w:w="5257" w:type="dxa"/>
            <w:vAlign w:val="center"/>
          </w:tcPr>
          <w:p w14:paraId="798A5929" w14:textId="77777777" w:rsidR="00CD786D" w:rsidRPr="00905AE1" w:rsidRDefault="00CD786D" w:rsidP="00905AE1">
            <w:pPr>
              <w:spacing w:line="240" w:lineRule="auto"/>
              <w:jc w:val="both"/>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t>What factors have contributed to delays or inefficiencies in implementation, and how have these been addressed?</w:t>
            </w:r>
          </w:p>
        </w:tc>
      </w:tr>
      <w:tr w:rsidR="00CD786D" w:rsidRPr="00905AE1" w14:paraId="6558A956" w14:textId="77777777" w:rsidTr="00697DDF">
        <w:trPr>
          <w:trHeight w:val="1114"/>
        </w:trPr>
        <w:tc>
          <w:tcPr>
            <w:tcW w:w="1549" w:type="dxa"/>
            <w:vMerge/>
            <w:shd w:val="clear" w:color="auto" w:fill="F2F2F2" w:themeFill="background1" w:themeFillShade="F2"/>
            <w:vAlign w:val="center"/>
          </w:tcPr>
          <w:p w14:paraId="4053A8C7" w14:textId="77777777" w:rsidR="00CD786D" w:rsidRPr="00905AE1" w:rsidRDefault="00CD786D" w:rsidP="00905AE1">
            <w:pPr>
              <w:spacing w:line="240" w:lineRule="auto"/>
              <w:rPr>
                <w:rFonts w:ascii="Times New Roman" w:eastAsia="Times New Roman" w:hAnsi="Times New Roman" w:cs="Times New Roman"/>
                <w:b/>
                <w:bCs/>
                <w:sz w:val="24"/>
                <w:szCs w:val="24"/>
                <w:lang w:eastAsia="en-GB"/>
              </w:rPr>
            </w:pPr>
          </w:p>
        </w:tc>
        <w:tc>
          <w:tcPr>
            <w:tcW w:w="2210" w:type="dxa"/>
            <w:vAlign w:val="center"/>
          </w:tcPr>
          <w:p w14:paraId="36D78241" w14:textId="04ACD521" w:rsidR="007B288C" w:rsidRPr="00905AE1" w:rsidRDefault="00CD786D"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Efficiency of Coordination Mechanisms- the Regional Coordination Model</w:t>
            </w:r>
          </w:p>
          <w:p w14:paraId="647EB867" w14:textId="5A3B6429" w:rsidR="00751114" w:rsidRPr="00905AE1" w:rsidRDefault="00751114" w:rsidP="00905AE1">
            <w:pPr>
              <w:spacing w:line="240" w:lineRule="auto"/>
              <w:rPr>
                <w:rFonts w:ascii="Times New Roman" w:eastAsia="Times New Roman" w:hAnsi="Times New Roman" w:cs="Times New Roman"/>
                <w:sz w:val="24"/>
                <w:szCs w:val="24"/>
                <w:lang w:eastAsia="en-GB"/>
              </w:rPr>
            </w:pPr>
          </w:p>
        </w:tc>
        <w:tc>
          <w:tcPr>
            <w:tcW w:w="5257" w:type="dxa"/>
            <w:vAlign w:val="center"/>
          </w:tcPr>
          <w:p w14:paraId="0AFBB168" w14:textId="77777777" w:rsidR="00CD786D" w:rsidRPr="00905AE1" w:rsidRDefault="00CD786D" w:rsidP="00905AE1">
            <w:pPr>
              <w:spacing w:line="240" w:lineRule="auto"/>
              <w:jc w:val="both"/>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lastRenderedPageBreak/>
              <w:t xml:space="preserve">How efficient has the regional coordination model been, particularly the deployment of Regional Coordinators within RECs compared to the establishment of parallel coordination structures, in </w:t>
            </w:r>
            <w:r w:rsidRPr="00905AE1">
              <w:rPr>
                <w:rFonts w:ascii="Times New Roman" w:eastAsia="Times New Roman" w:hAnsi="Times New Roman" w:cs="Times New Roman"/>
                <w:i/>
                <w:sz w:val="24"/>
                <w:szCs w:val="24"/>
                <w:lang w:eastAsia="en-GB"/>
              </w:rPr>
              <w:lastRenderedPageBreak/>
              <w:t>terms of cost-efficiency, timeliness, and sustainability?</w:t>
            </w:r>
          </w:p>
          <w:p w14:paraId="6C7526A6" w14:textId="4D049C37" w:rsidR="00751114" w:rsidRPr="00905AE1" w:rsidRDefault="00751114" w:rsidP="00905AE1">
            <w:pPr>
              <w:spacing w:line="240" w:lineRule="auto"/>
              <w:jc w:val="both"/>
              <w:rPr>
                <w:rFonts w:ascii="Times New Roman" w:eastAsia="Times New Roman" w:hAnsi="Times New Roman" w:cs="Times New Roman"/>
                <w:i/>
                <w:sz w:val="24"/>
                <w:szCs w:val="24"/>
                <w:lang w:eastAsia="en-GB"/>
              </w:rPr>
            </w:pPr>
          </w:p>
        </w:tc>
      </w:tr>
      <w:tr w:rsidR="00320435" w:rsidRPr="00905AE1" w14:paraId="0A6FA8C7" w14:textId="77777777" w:rsidTr="00697DDF">
        <w:tc>
          <w:tcPr>
            <w:tcW w:w="1549" w:type="dxa"/>
            <w:vMerge/>
            <w:shd w:val="clear" w:color="auto" w:fill="F2F2F2" w:themeFill="background1" w:themeFillShade="F2"/>
            <w:vAlign w:val="center"/>
          </w:tcPr>
          <w:p w14:paraId="15652BFA" w14:textId="77777777" w:rsidR="00320435" w:rsidRPr="00905AE1" w:rsidRDefault="00320435" w:rsidP="00905AE1">
            <w:pPr>
              <w:spacing w:line="240" w:lineRule="auto"/>
              <w:rPr>
                <w:rFonts w:ascii="Times New Roman" w:eastAsia="Times New Roman" w:hAnsi="Times New Roman" w:cs="Times New Roman"/>
                <w:b/>
                <w:bCs/>
                <w:sz w:val="24"/>
                <w:szCs w:val="24"/>
                <w:lang w:eastAsia="en-GB"/>
              </w:rPr>
            </w:pPr>
          </w:p>
        </w:tc>
        <w:tc>
          <w:tcPr>
            <w:tcW w:w="2210" w:type="dxa"/>
            <w:vMerge w:val="restart"/>
            <w:vAlign w:val="center"/>
          </w:tcPr>
          <w:p w14:paraId="6554C03A" w14:textId="77777777" w:rsidR="00320435" w:rsidRPr="00905AE1" w:rsidRDefault="00320435"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Efficiency of Coordination Mechanisms- Functioning of coordination platforms</w:t>
            </w:r>
          </w:p>
        </w:tc>
        <w:tc>
          <w:tcPr>
            <w:tcW w:w="5257" w:type="dxa"/>
            <w:vAlign w:val="center"/>
          </w:tcPr>
          <w:p w14:paraId="7F5F69ED" w14:textId="77777777" w:rsidR="00320435" w:rsidRPr="00905AE1" w:rsidRDefault="00320435" w:rsidP="00905AE1">
            <w:pPr>
              <w:spacing w:line="240" w:lineRule="auto"/>
              <w:jc w:val="both"/>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t>To what extent have coordination mechanisms (PAPS, RECs, RAHCs, partners) operated efficiently in planning, decision-making, and implementation?</w:t>
            </w:r>
          </w:p>
        </w:tc>
      </w:tr>
      <w:tr w:rsidR="00320435" w:rsidRPr="00905AE1" w14:paraId="05DE2CF6" w14:textId="77777777" w:rsidTr="00697DDF">
        <w:tc>
          <w:tcPr>
            <w:tcW w:w="1549" w:type="dxa"/>
            <w:vMerge/>
            <w:shd w:val="clear" w:color="auto" w:fill="F2F2F2" w:themeFill="background1" w:themeFillShade="F2"/>
            <w:vAlign w:val="center"/>
          </w:tcPr>
          <w:p w14:paraId="52770C13" w14:textId="77777777" w:rsidR="00320435" w:rsidRPr="00905AE1" w:rsidRDefault="00320435" w:rsidP="00905AE1">
            <w:pPr>
              <w:spacing w:line="240" w:lineRule="auto"/>
              <w:rPr>
                <w:rFonts w:ascii="Times New Roman" w:eastAsia="Times New Roman" w:hAnsi="Times New Roman" w:cs="Times New Roman"/>
                <w:b/>
                <w:bCs/>
                <w:sz w:val="24"/>
                <w:szCs w:val="24"/>
                <w:lang w:eastAsia="en-GB"/>
              </w:rPr>
            </w:pPr>
          </w:p>
        </w:tc>
        <w:tc>
          <w:tcPr>
            <w:tcW w:w="2210" w:type="dxa"/>
            <w:vMerge/>
            <w:vAlign w:val="center"/>
          </w:tcPr>
          <w:p w14:paraId="3C1726CB" w14:textId="77777777" w:rsidR="00320435" w:rsidRPr="00905AE1" w:rsidRDefault="00320435" w:rsidP="00905AE1">
            <w:pPr>
              <w:spacing w:line="240" w:lineRule="auto"/>
              <w:rPr>
                <w:rFonts w:ascii="Times New Roman" w:eastAsia="Times New Roman" w:hAnsi="Times New Roman" w:cs="Times New Roman"/>
                <w:sz w:val="24"/>
                <w:szCs w:val="24"/>
                <w:lang w:eastAsia="en-GB"/>
              </w:rPr>
            </w:pPr>
          </w:p>
        </w:tc>
        <w:tc>
          <w:tcPr>
            <w:tcW w:w="5257" w:type="dxa"/>
            <w:vAlign w:val="center"/>
          </w:tcPr>
          <w:p w14:paraId="5F38172E" w14:textId="376F8666" w:rsidR="00320435" w:rsidRPr="00905AE1" w:rsidRDefault="00320435" w:rsidP="00905AE1">
            <w:pPr>
              <w:spacing w:line="240" w:lineRule="auto"/>
              <w:jc w:val="both"/>
              <w:rPr>
                <w:rFonts w:ascii="Times New Roman" w:eastAsia="Times New Roman" w:hAnsi="Times New Roman" w:cs="Times New Roman"/>
                <w:i/>
                <w:sz w:val="24"/>
                <w:szCs w:val="24"/>
                <w:lang w:eastAsia="en-GB"/>
              </w:rPr>
            </w:pPr>
            <w:r w:rsidRPr="00D035C2">
              <w:rPr>
                <w:rFonts w:ascii="Times New Roman" w:eastAsia="Times New Roman" w:hAnsi="Times New Roman" w:cs="Times New Roman"/>
                <w:i/>
                <w:sz w:val="24"/>
                <w:szCs w:val="24"/>
                <w:lang w:eastAsia="en-GB"/>
              </w:rPr>
              <w:t>How does the cost-efficiency of the PAPS/REC Regional Coordinator model compare to alternative coordination mechanisms, such as FAO's country office Animal Health network or WOAH's sub-regional representations?</w:t>
            </w:r>
          </w:p>
        </w:tc>
      </w:tr>
      <w:tr w:rsidR="00CD786D" w:rsidRPr="00905AE1" w14:paraId="6C5B5DB8" w14:textId="77777777" w:rsidTr="00697DDF">
        <w:tc>
          <w:tcPr>
            <w:tcW w:w="1549" w:type="dxa"/>
            <w:vMerge/>
            <w:shd w:val="clear" w:color="auto" w:fill="F2F2F2" w:themeFill="background1" w:themeFillShade="F2"/>
            <w:vAlign w:val="center"/>
          </w:tcPr>
          <w:p w14:paraId="78AAA18C" w14:textId="77777777" w:rsidR="00CD786D" w:rsidRPr="00905AE1" w:rsidRDefault="00CD786D" w:rsidP="00905AE1">
            <w:pPr>
              <w:spacing w:line="240" w:lineRule="auto"/>
              <w:rPr>
                <w:rFonts w:ascii="Times New Roman" w:eastAsia="Times New Roman" w:hAnsi="Times New Roman" w:cs="Times New Roman"/>
                <w:b/>
                <w:bCs/>
                <w:sz w:val="24"/>
                <w:szCs w:val="24"/>
                <w:lang w:eastAsia="en-GB"/>
              </w:rPr>
            </w:pPr>
          </w:p>
        </w:tc>
        <w:tc>
          <w:tcPr>
            <w:tcW w:w="2210" w:type="dxa"/>
            <w:vAlign w:val="center"/>
          </w:tcPr>
          <w:p w14:paraId="45046E19" w14:textId="77777777" w:rsidR="00CD786D" w:rsidRPr="00905AE1" w:rsidRDefault="00CD786D"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Implementation Arrangements</w:t>
            </w:r>
          </w:p>
        </w:tc>
        <w:tc>
          <w:tcPr>
            <w:tcW w:w="5257" w:type="dxa"/>
            <w:vAlign w:val="center"/>
          </w:tcPr>
          <w:p w14:paraId="560080D5" w14:textId="77777777" w:rsidR="00CD786D" w:rsidRPr="00905AE1" w:rsidRDefault="00CD786D" w:rsidP="00905AE1">
            <w:pPr>
              <w:spacing w:line="240" w:lineRule="auto"/>
              <w:jc w:val="both"/>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i/>
                <w:sz w:val="24"/>
                <w:szCs w:val="24"/>
                <w:lang w:eastAsia="en-GB"/>
              </w:rPr>
              <w:t>To what extent are the current implementation arrangements (AU-IBAR, AU-PANVAC, RECs, partners) efficient in delivering programme results?</w:t>
            </w:r>
          </w:p>
        </w:tc>
      </w:tr>
      <w:tr w:rsidR="00CD786D" w:rsidRPr="00905AE1" w14:paraId="386ADCF8" w14:textId="77777777" w:rsidTr="00697DDF">
        <w:tc>
          <w:tcPr>
            <w:tcW w:w="1549" w:type="dxa"/>
            <w:vMerge/>
            <w:shd w:val="clear" w:color="auto" w:fill="F2F2F2" w:themeFill="background1" w:themeFillShade="F2"/>
            <w:vAlign w:val="center"/>
          </w:tcPr>
          <w:p w14:paraId="08273CBB" w14:textId="77777777" w:rsidR="00CD786D" w:rsidRPr="00905AE1" w:rsidRDefault="00CD786D" w:rsidP="00905AE1">
            <w:pPr>
              <w:spacing w:line="240" w:lineRule="auto"/>
              <w:rPr>
                <w:rFonts w:ascii="Times New Roman" w:eastAsia="Times New Roman" w:hAnsi="Times New Roman" w:cs="Times New Roman"/>
                <w:b/>
                <w:bCs/>
                <w:sz w:val="24"/>
                <w:szCs w:val="24"/>
                <w:lang w:eastAsia="en-GB"/>
              </w:rPr>
            </w:pPr>
          </w:p>
        </w:tc>
        <w:tc>
          <w:tcPr>
            <w:tcW w:w="2210" w:type="dxa"/>
            <w:vAlign w:val="center"/>
          </w:tcPr>
          <w:p w14:paraId="6451802A" w14:textId="77777777" w:rsidR="00CD786D" w:rsidRPr="00905AE1" w:rsidRDefault="00CD786D"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Division of roles and responsibilities</w:t>
            </w:r>
          </w:p>
        </w:tc>
        <w:tc>
          <w:tcPr>
            <w:tcW w:w="5257" w:type="dxa"/>
            <w:vAlign w:val="center"/>
          </w:tcPr>
          <w:p w14:paraId="25AEA7DF" w14:textId="77777777" w:rsidR="00CD786D" w:rsidRPr="00905AE1" w:rsidRDefault="00CD786D" w:rsidP="00905AE1">
            <w:pPr>
              <w:spacing w:line="240" w:lineRule="auto"/>
              <w:jc w:val="both"/>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i/>
                <w:sz w:val="24"/>
                <w:szCs w:val="24"/>
                <w:lang w:eastAsia="en-GB"/>
              </w:rPr>
              <w:t>How clear and efficient is the allocation of roles and responsibilities among implementing partners?</w:t>
            </w:r>
          </w:p>
        </w:tc>
      </w:tr>
      <w:tr w:rsidR="00CD786D" w:rsidRPr="00905AE1" w14:paraId="0811B490" w14:textId="77777777" w:rsidTr="00697DDF">
        <w:tc>
          <w:tcPr>
            <w:tcW w:w="1549" w:type="dxa"/>
            <w:vMerge/>
            <w:shd w:val="clear" w:color="auto" w:fill="F2F2F2" w:themeFill="background1" w:themeFillShade="F2"/>
            <w:vAlign w:val="center"/>
          </w:tcPr>
          <w:p w14:paraId="76ABF074" w14:textId="77777777" w:rsidR="00CD786D" w:rsidRPr="00905AE1" w:rsidRDefault="00CD786D" w:rsidP="00905AE1">
            <w:pPr>
              <w:spacing w:line="240" w:lineRule="auto"/>
              <w:rPr>
                <w:rFonts w:ascii="Times New Roman" w:eastAsia="Times New Roman" w:hAnsi="Times New Roman" w:cs="Times New Roman"/>
                <w:b/>
                <w:bCs/>
                <w:sz w:val="24"/>
                <w:szCs w:val="24"/>
                <w:lang w:eastAsia="en-GB"/>
              </w:rPr>
            </w:pPr>
          </w:p>
        </w:tc>
        <w:tc>
          <w:tcPr>
            <w:tcW w:w="2210" w:type="dxa"/>
            <w:vMerge w:val="restart"/>
            <w:vAlign w:val="center"/>
          </w:tcPr>
          <w:p w14:paraId="3D349497" w14:textId="77777777" w:rsidR="00CD786D" w:rsidRPr="00905AE1" w:rsidRDefault="00CD786D"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Human Resource Efficiency- deployment of experts; PPR Staffing and Capacity</w:t>
            </w:r>
          </w:p>
        </w:tc>
        <w:tc>
          <w:tcPr>
            <w:tcW w:w="5257" w:type="dxa"/>
            <w:vAlign w:val="center"/>
          </w:tcPr>
          <w:p w14:paraId="253547D6" w14:textId="77777777" w:rsidR="00CD786D" w:rsidRPr="00905AE1" w:rsidRDefault="00CD786D" w:rsidP="00905AE1">
            <w:pPr>
              <w:spacing w:line="240" w:lineRule="auto"/>
              <w:jc w:val="both"/>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t>To what extent has the programme efficiently utilised human resources, including Regional Coordinators, technical experts, and consultants?</w:t>
            </w:r>
          </w:p>
        </w:tc>
      </w:tr>
      <w:tr w:rsidR="00CD786D" w:rsidRPr="00905AE1" w14:paraId="39699A61" w14:textId="77777777" w:rsidTr="00697DDF">
        <w:tc>
          <w:tcPr>
            <w:tcW w:w="1549" w:type="dxa"/>
            <w:vMerge/>
            <w:shd w:val="clear" w:color="auto" w:fill="F2F2F2" w:themeFill="background1" w:themeFillShade="F2"/>
            <w:vAlign w:val="center"/>
          </w:tcPr>
          <w:p w14:paraId="2A48A74B" w14:textId="77777777" w:rsidR="00CD786D" w:rsidRPr="00905AE1" w:rsidRDefault="00CD786D" w:rsidP="00905AE1">
            <w:pPr>
              <w:spacing w:line="240" w:lineRule="auto"/>
              <w:rPr>
                <w:rFonts w:ascii="Times New Roman" w:eastAsia="Times New Roman" w:hAnsi="Times New Roman" w:cs="Times New Roman"/>
                <w:b/>
                <w:bCs/>
                <w:sz w:val="24"/>
                <w:szCs w:val="24"/>
                <w:lang w:eastAsia="en-GB"/>
              </w:rPr>
            </w:pPr>
          </w:p>
        </w:tc>
        <w:tc>
          <w:tcPr>
            <w:tcW w:w="2210" w:type="dxa"/>
            <w:vMerge/>
            <w:vAlign w:val="center"/>
          </w:tcPr>
          <w:p w14:paraId="4046BDD1" w14:textId="77777777" w:rsidR="00CD786D" w:rsidRPr="00905AE1" w:rsidRDefault="00CD786D" w:rsidP="00905AE1">
            <w:pPr>
              <w:spacing w:line="240" w:lineRule="auto"/>
              <w:rPr>
                <w:rFonts w:ascii="Times New Roman" w:eastAsia="Times New Roman" w:hAnsi="Times New Roman" w:cs="Times New Roman"/>
                <w:sz w:val="24"/>
                <w:szCs w:val="24"/>
                <w:lang w:eastAsia="en-GB"/>
              </w:rPr>
            </w:pPr>
          </w:p>
        </w:tc>
        <w:tc>
          <w:tcPr>
            <w:tcW w:w="5257" w:type="dxa"/>
            <w:vAlign w:val="center"/>
          </w:tcPr>
          <w:p w14:paraId="74ECBF08" w14:textId="77777777" w:rsidR="00CD786D" w:rsidRPr="00905AE1" w:rsidRDefault="00CD786D" w:rsidP="00905AE1">
            <w:pPr>
              <w:spacing w:line="240" w:lineRule="auto"/>
              <w:jc w:val="both"/>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t>Are staffing levels and technical capacities adequate and efficiently deployed to support implementation?</w:t>
            </w:r>
          </w:p>
        </w:tc>
      </w:tr>
      <w:tr w:rsidR="00CD786D" w:rsidRPr="00905AE1" w14:paraId="663D13AA" w14:textId="77777777" w:rsidTr="00697DDF">
        <w:tc>
          <w:tcPr>
            <w:tcW w:w="1549" w:type="dxa"/>
            <w:vMerge/>
            <w:shd w:val="clear" w:color="auto" w:fill="F2F2F2" w:themeFill="background1" w:themeFillShade="F2"/>
            <w:vAlign w:val="center"/>
          </w:tcPr>
          <w:p w14:paraId="23545A79" w14:textId="77777777" w:rsidR="00CD786D" w:rsidRPr="00905AE1" w:rsidRDefault="00CD786D" w:rsidP="00905AE1">
            <w:pPr>
              <w:spacing w:line="240" w:lineRule="auto"/>
              <w:rPr>
                <w:rFonts w:ascii="Times New Roman" w:eastAsia="Times New Roman" w:hAnsi="Times New Roman" w:cs="Times New Roman"/>
                <w:b/>
                <w:bCs/>
                <w:sz w:val="24"/>
                <w:szCs w:val="24"/>
                <w:lang w:eastAsia="en-GB"/>
              </w:rPr>
            </w:pPr>
          </w:p>
        </w:tc>
        <w:tc>
          <w:tcPr>
            <w:tcW w:w="2210" w:type="dxa"/>
            <w:vAlign w:val="center"/>
          </w:tcPr>
          <w:p w14:paraId="761FA89F" w14:textId="77777777" w:rsidR="00CD786D" w:rsidRPr="00905AE1" w:rsidRDefault="00CD786D" w:rsidP="00905AE1">
            <w:pPr>
              <w:spacing w:line="240" w:lineRule="auto"/>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sz w:val="24"/>
                <w:szCs w:val="24"/>
                <w:lang w:eastAsia="en-GB"/>
              </w:rPr>
              <w:t>Operational Efficiency: processes &amp; procedures</w:t>
            </w:r>
            <w:r w:rsidRPr="00905AE1">
              <w:rPr>
                <w:rFonts w:ascii="Times New Roman" w:eastAsia="Times New Roman" w:hAnsi="Times New Roman" w:cs="Times New Roman"/>
                <w:b/>
                <w:bCs/>
                <w:kern w:val="0"/>
                <w:sz w:val="24"/>
                <w:szCs w:val="24"/>
                <w:lang w:val="en-GB" w:eastAsia="en-GB"/>
                <w14:ligatures w14:val="none"/>
              </w:rPr>
              <w:t xml:space="preserve"> </w:t>
            </w:r>
          </w:p>
        </w:tc>
        <w:tc>
          <w:tcPr>
            <w:tcW w:w="5257" w:type="dxa"/>
            <w:vAlign w:val="center"/>
          </w:tcPr>
          <w:p w14:paraId="3794E5B5" w14:textId="77777777" w:rsidR="00CD786D" w:rsidRPr="00905AE1" w:rsidRDefault="00CD786D" w:rsidP="00905AE1">
            <w:pPr>
              <w:spacing w:line="240" w:lineRule="auto"/>
              <w:jc w:val="both"/>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i/>
                <w:sz w:val="24"/>
                <w:szCs w:val="24"/>
                <w:lang w:eastAsia="en-GB"/>
              </w:rPr>
              <w:t>To what extent are operational processes (procurement, financial management, reporting) efficient and supportive of timely implementation?</w:t>
            </w:r>
          </w:p>
        </w:tc>
      </w:tr>
      <w:tr w:rsidR="00CD786D" w:rsidRPr="00905AE1" w14:paraId="2725CDE1" w14:textId="77777777" w:rsidTr="00697DDF">
        <w:tc>
          <w:tcPr>
            <w:tcW w:w="1549" w:type="dxa"/>
            <w:vMerge/>
            <w:shd w:val="clear" w:color="auto" w:fill="F2F2F2" w:themeFill="background1" w:themeFillShade="F2"/>
            <w:vAlign w:val="center"/>
          </w:tcPr>
          <w:p w14:paraId="50284277" w14:textId="77777777" w:rsidR="00CD786D" w:rsidRPr="00905AE1" w:rsidRDefault="00CD786D" w:rsidP="00905AE1">
            <w:pPr>
              <w:spacing w:line="240" w:lineRule="auto"/>
              <w:rPr>
                <w:rFonts w:ascii="Times New Roman" w:eastAsia="Times New Roman" w:hAnsi="Times New Roman" w:cs="Times New Roman"/>
                <w:b/>
                <w:bCs/>
                <w:sz w:val="24"/>
                <w:szCs w:val="24"/>
                <w:lang w:eastAsia="en-GB"/>
              </w:rPr>
            </w:pPr>
          </w:p>
        </w:tc>
        <w:tc>
          <w:tcPr>
            <w:tcW w:w="2210" w:type="dxa"/>
            <w:vMerge w:val="restart"/>
            <w:vAlign w:val="center"/>
          </w:tcPr>
          <w:p w14:paraId="338AA3AD" w14:textId="77777777" w:rsidR="00CD786D" w:rsidRPr="00905AE1" w:rsidRDefault="00CD786D"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Use of Data and Systems</w:t>
            </w:r>
          </w:p>
        </w:tc>
        <w:tc>
          <w:tcPr>
            <w:tcW w:w="5257" w:type="dxa"/>
            <w:vAlign w:val="center"/>
          </w:tcPr>
          <w:p w14:paraId="68B5F285" w14:textId="77777777" w:rsidR="00CD786D" w:rsidRPr="00905AE1" w:rsidRDefault="00CD786D" w:rsidP="00905AE1">
            <w:pPr>
              <w:spacing w:line="240" w:lineRule="auto"/>
              <w:jc w:val="both"/>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t>To what extent have the ARIS systems, AMERT, &amp; the OPSYS been used efficiently to support decision-making and reporting?</w:t>
            </w:r>
          </w:p>
        </w:tc>
      </w:tr>
      <w:tr w:rsidR="00CD786D" w:rsidRPr="00905AE1" w14:paraId="6E42FFD3" w14:textId="77777777" w:rsidTr="00697DDF">
        <w:tc>
          <w:tcPr>
            <w:tcW w:w="1549" w:type="dxa"/>
            <w:vMerge/>
            <w:shd w:val="clear" w:color="auto" w:fill="F2F2F2" w:themeFill="background1" w:themeFillShade="F2"/>
            <w:vAlign w:val="center"/>
          </w:tcPr>
          <w:p w14:paraId="70580A5A" w14:textId="77777777" w:rsidR="00CD786D" w:rsidRPr="00905AE1" w:rsidRDefault="00CD786D" w:rsidP="00905AE1">
            <w:pPr>
              <w:spacing w:line="240" w:lineRule="auto"/>
              <w:rPr>
                <w:rFonts w:ascii="Times New Roman" w:eastAsia="Times New Roman" w:hAnsi="Times New Roman" w:cs="Times New Roman"/>
                <w:b/>
                <w:bCs/>
                <w:sz w:val="24"/>
                <w:szCs w:val="24"/>
                <w:lang w:eastAsia="en-GB"/>
              </w:rPr>
            </w:pPr>
          </w:p>
        </w:tc>
        <w:tc>
          <w:tcPr>
            <w:tcW w:w="2210" w:type="dxa"/>
            <w:vMerge/>
            <w:vAlign w:val="center"/>
          </w:tcPr>
          <w:p w14:paraId="7C9201D2" w14:textId="77777777" w:rsidR="00CD786D" w:rsidRPr="00905AE1" w:rsidRDefault="00CD786D" w:rsidP="00905AE1">
            <w:pPr>
              <w:spacing w:line="240" w:lineRule="auto"/>
              <w:rPr>
                <w:rFonts w:ascii="Times New Roman" w:eastAsia="Times New Roman" w:hAnsi="Times New Roman" w:cs="Times New Roman"/>
                <w:sz w:val="24"/>
                <w:szCs w:val="24"/>
                <w:lang w:eastAsia="en-GB"/>
              </w:rPr>
            </w:pPr>
          </w:p>
        </w:tc>
        <w:tc>
          <w:tcPr>
            <w:tcW w:w="5257" w:type="dxa"/>
            <w:vAlign w:val="center"/>
          </w:tcPr>
          <w:p w14:paraId="085CE17C" w14:textId="77777777" w:rsidR="00CD786D" w:rsidRPr="00905AE1" w:rsidRDefault="00CD786D" w:rsidP="00905AE1">
            <w:pPr>
              <w:spacing w:line="240" w:lineRule="auto"/>
              <w:jc w:val="both"/>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t>How efficient are data collection, analysis, and reporting processes across levels (continental, regional, national)?</w:t>
            </w:r>
          </w:p>
        </w:tc>
      </w:tr>
      <w:tr w:rsidR="00CD786D" w:rsidRPr="00905AE1" w14:paraId="04D19ED6" w14:textId="77777777" w:rsidTr="00697DDF">
        <w:trPr>
          <w:trHeight w:val="718"/>
        </w:trPr>
        <w:tc>
          <w:tcPr>
            <w:tcW w:w="1549" w:type="dxa"/>
            <w:vMerge/>
            <w:shd w:val="clear" w:color="auto" w:fill="F2F2F2" w:themeFill="background1" w:themeFillShade="F2"/>
          </w:tcPr>
          <w:p w14:paraId="1B5D412F" w14:textId="77777777" w:rsidR="00CD786D" w:rsidRPr="00905AE1" w:rsidRDefault="00CD786D" w:rsidP="00905AE1">
            <w:pPr>
              <w:spacing w:before="100" w:beforeAutospacing="1" w:line="240" w:lineRule="auto"/>
              <w:outlineLvl w:val="2"/>
              <w:rPr>
                <w:rFonts w:ascii="Times New Roman" w:eastAsia="Times New Roman" w:hAnsi="Times New Roman" w:cs="Times New Roman"/>
                <w:b/>
                <w:bCs/>
                <w:sz w:val="24"/>
                <w:szCs w:val="24"/>
                <w:lang w:eastAsia="en-GB"/>
              </w:rPr>
            </w:pPr>
          </w:p>
        </w:tc>
        <w:tc>
          <w:tcPr>
            <w:tcW w:w="2210" w:type="dxa"/>
            <w:vMerge w:val="restart"/>
            <w:vAlign w:val="center"/>
          </w:tcPr>
          <w:p w14:paraId="639A618B" w14:textId="77777777" w:rsidR="00CD786D" w:rsidRPr="00905AE1" w:rsidRDefault="00CD786D"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 xml:space="preserve">Synergies and Partnerships: </w:t>
            </w:r>
            <w:r w:rsidRPr="00905AE1">
              <w:rPr>
                <w:rFonts w:ascii="Times New Roman" w:eastAsia="Times New Roman" w:hAnsi="Times New Roman" w:cs="Times New Roman"/>
                <w:i/>
                <w:sz w:val="24"/>
                <w:szCs w:val="24"/>
                <w:lang w:eastAsia="en-GB"/>
              </w:rPr>
              <w:t xml:space="preserve">Collaboration with partners; </w:t>
            </w:r>
            <w:r w:rsidRPr="00905AE1">
              <w:rPr>
                <w:rFonts w:ascii="Times New Roman" w:eastAsia="Times New Roman" w:hAnsi="Times New Roman" w:cs="Times New Roman"/>
                <w:sz w:val="24"/>
                <w:szCs w:val="24"/>
                <w:lang w:eastAsia="en-GB"/>
              </w:rPr>
              <w:t>Alignment with other initiatives</w:t>
            </w:r>
          </w:p>
        </w:tc>
        <w:tc>
          <w:tcPr>
            <w:tcW w:w="5257" w:type="dxa"/>
            <w:vAlign w:val="center"/>
          </w:tcPr>
          <w:p w14:paraId="349CF78D" w14:textId="77777777" w:rsidR="00CD786D" w:rsidRPr="00905AE1" w:rsidRDefault="00CD786D" w:rsidP="00905AE1">
            <w:pPr>
              <w:spacing w:line="240" w:lineRule="auto"/>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t>How efficient are the multi-partner implementation arrangements (AU-IBAR, AU-PANVAC, FAO, WOAH, RECs)?</w:t>
            </w:r>
          </w:p>
        </w:tc>
      </w:tr>
      <w:tr w:rsidR="00CD786D" w:rsidRPr="00905AE1" w14:paraId="3308753E" w14:textId="77777777" w:rsidTr="00697DDF">
        <w:tc>
          <w:tcPr>
            <w:tcW w:w="1549" w:type="dxa"/>
            <w:vMerge/>
            <w:shd w:val="clear" w:color="auto" w:fill="F2F2F2" w:themeFill="background1" w:themeFillShade="F2"/>
          </w:tcPr>
          <w:p w14:paraId="78C73D92" w14:textId="77777777" w:rsidR="00CD786D" w:rsidRPr="00905AE1" w:rsidRDefault="00CD786D" w:rsidP="00905AE1">
            <w:pPr>
              <w:spacing w:before="100" w:beforeAutospacing="1" w:line="240" w:lineRule="auto"/>
              <w:outlineLvl w:val="2"/>
              <w:rPr>
                <w:rFonts w:ascii="Times New Roman" w:eastAsia="Times New Roman" w:hAnsi="Times New Roman" w:cs="Times New Roman"/>
                <w:b/>
                <w:bCs/>
                <w:sz w:val="24"/>
                <w:szCs w:val="24"/>
                <w:lang w:eastAsia="en-GB"/>
              </w:rPr>
            </w:pPr>
          </w:p>
        </w:tc>
        <w:tc>
          <w:tcPr>
            <w:tcW w:w="2210" w:type="dxa"/>
            <w:vMerge/>
            <w:vAlign w:val="center"/>
          </w:tcPr>
          <w:p w14:paraId="0E921556" w14:textId="77777777" w:rsidR="00CD786D" w:rsidRPr="00905AE1" w:rsidRDefault="00CD786D" w:rsidP="00905AE1">
            <w:pPr>
              <w:spacing w:line="240" w:lineRule="auto"/>
              <w:rPr>
                <w:rFonts w:ascii="Times New Roman" w:eastAsia="Times New Roman" w:hAnsi="Times New Roman" w:cs="Times New Roman"/>
                <w:sz w:val="24"/>
                <w:szCs w:val="24"/>
                <w:lang w:eastAsia="en-GB"/>
              </w:rPr>
            </w:pPr>
          </w:p>
        </w:tc>
        <w:tc>
          <w:tcPr>
            <w:tcW w:w="5257" w:type="dxa"/>
            <w:vAlign w:val="center"/>
          </w:tcPr>
          <w:p w14:paraId="15492B22" w14:textId="77777777" w:rsidR="00CD786D" w:rsidRPr="00905AE1" w:rsidRDefault="00CD786D" w:rsidP="00905AE1">
            <w:pPr>
              <w:spacing w:line="240" w:lineRule="auto"/>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t>To what extent has the programme leveraged partnerships (FAO, WOAH, RECs) to improve efficiency and avoid duplication?</w:t>
            </w:r>
          </w:p>
        </w:tc>
      </w:tr>
      <w:tr w:rsidR="00CD786D" w:rsidRPr="00905AE1" w14:paraId="6B03C210" w14:textId="77777777" w:rsidTr="00697DDF">
        <w:tc>
          <w:tcPr>
            <w:tcW w:w="1549" w:type="dxa"/>
            <w:vMerge/>
            <w:shd w:val="clear" w:color="auto" w:fill="F2F2F2" w:themeFill="background1" w:themeFillShade="F2"/>
          </w:tcPr>
          <w:p w14:paraId="6686A6B6" w14:textId="77777777" w:rsidR="00CD786D" w:rsidRPr="00905AE1" w:rsidRDefault="00CD786D" w:rsidP="00905AE1">
            <w:pPr>
              <w:spacing w:before="100" w:beforeAutospacing="1" w:line="240" w:lineRule="auto"/>
              <w:outlineLvl w:val="2"/>
              <w:rPr>
                <w:rFonts w:ascii="Times New Roman" w:eastAsia="Times New Roman" w:hAnsi="Times New Roman" w:cs="Times New Roman"/>
                <w:b/>
                <w:bCs/>
                <w:sz w:val="24"/>
                <w:szCs w:val="24"/>
                <w:lang w:eastAsia="en-GB"/>
              </w:rPr>
            </w:pPr>
          </w:p>
        </w:tc>
        <w:tc>
          <w:tcPr>
            <w:tcW w:w="2210" w:type="dxa"/>
            <w:vMerge/>
            <w:vAlign w:val="center"/>
          </w:tcPr>
          <w:p w14:paraId="56B67021" w14:textId="77777777" w:rsidR="00CD786D" w:rsidRPr="00905AE1" w:rsidRDefault="00CD786D" w:rsidP="00905AE1">
            <w:pPr>
              <w:spacing w:line="240" w:lineRule="auto"/>
              <w:rPr>
                <w:rFonts w:ascii="Times New Roman" w:eastAsia="Times New Roman" w:hAnsi="Times New Roman" w:cs="Times New Roman"/>
                <w:sz w:val="24"/>
                <w:szCs w:val="24"/>
                <w:lang w:eastAsia="en-GB"/>
              </w:rPr>
            </w:pPr>
          </w:p>
        </w:tc>
        <w:tc>
          <w:tcPr>
            <w:tcW w:w="5257" w:type="dxa"/>
            <w:vAlign w:val="center"/>
          </w:tcPr>
          <w:p w14:paraId="2FF87DED" w14:textId="77777777" w:rsidR="00CD786D" w:rsidRPr="00905AE1" w:rsidRDefault="00CD786D" w:rsidP="00905AE1">
            <w:pPr>
              <w:spacing w:line="240" w:lineRule="auto"/>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t>How well is the programme aligned with related initiatives (e.g., STOSAR), and has this improved efficiency?</w:t>
            </w:r>
          </w:p>
        </w:tc>
      </w:tr>
      <w:tr w:rsidR="00CD786D" w:rsidRPr="00905AE1" w14:paraId="18E4038B" w14:textId="77777777" w:rsidTr="00697DDF">
        <w:tc>
          <w:tcPr>
            <w:tcW w:w="1549" w:type="dxa"/>
            <w:vMerge/>
            <w:shd w:val="clear" w:color="auto" w:fill="F2F2F2" w:themeFill="background1" w:themeFillShade="F2"/>
          </w:tcPr>
          <w:p w14:paraId="0A38DF45" w14:textId="77777777" w:rsidR="00CD786D" w:rsidRPr="00905AE1" w:rsidRDefault="00CD786D" w:rsidP="00905AE1">
            <w:pPr>
              <w:spacing w:before="100" w:beforeAutospacing="1" w:line="240" w:lineRule="auto"/>
              <w:outlineLvl w:val="2"/>
              <w:rPr>
                <w:rFonts w:ascii="Times New Roman" w:eastAsia="Times New Roman" w:hAnsi="Times New Roman" w:cs="Times New Roman"/>
                <w:b/>
                <w:bCs/>
                <w:sz w:val="24"/>
                <w:szCs w:val="24"/>
                <w:lang w:eastAsia="en-GB"/>
              </w:rPr>
            </w:pPr>
          </w:p>
        </w:tc>
        <w:tc>
          <w:tcPr>
            <w:tcW w:w="2210" w:type="dxa"/>
            <w:vMerge w:val="restart"/>
            <w:vAlign w:val="center"/>
          </w:tcPr>
          <w:p w14:paraId="42DA0C7E" w14:textId="77777777" w:rsidR="00CD786D" w:rsidRPr="00905AE1" w:rsidRDefault="00CD786D"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 xml:space="preserve">Adaptive Management Efficiency: responsiveness to challenges &amp; use of monitoring evidence </w:t>
            </w:r>
          </w:p>
        </w:tc>
        <w:tc>
          <w:tcPr>
            <w:tcW w:w="5257" w:type="dxa"/>
            <w:vAlign w:val="center"/>
          </w:tcPr>
          <w:p w14:paraId="421E20FB" w14:textId="77777777" w:rsidR="00CD786D" w:rsidRPr="00905AE1" w:rsidRDefault="00CD786D" w:rsidP="00905AE1">
            <w:pPr>
              <w:spacing w:line="240" w:lineRule="auto"/>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t>How efficiently has the programme adapted to emerging challenges and changing contexts?</w:t>
            </w:r>
          </w:p>
        </w:tc>
      </w:tr>
      <w:tr w:rsidR="00CD786D" w:rsidRPr="00905AE1" w14:paraId="7036A887" w14:textId="77777777" w:rsidTr="00697DDF">
        <w:tc>
          <w:tcPr>
            <w:tcW w:w="1549" w:type="dxa"/>
            <w:vMerge/>
            <w:shd w:val="clear" w:color="auto" w:fill="F2F2F2" w:themeFill="background1" w:themeFillShade="F2"/>
          </w:tcPr>
          <w:p w14:paraId="7E68B479" w14:textId="77777777" w:rsidR="00CD786D" w:rsidRPr="00905AE1" w:rsidRDefault="00CD786D" w:rsidP="00905AE1">
            <w:pPr>
              <w:spacing w:before="100" w:beforeAutospacing="1" w:line="240" w:lineRule="auto"/>
              <w:outlineLvl w:val="2"/>
              <w:rPr>
                <w:rFonts w:ascii="Times New Roman" w:eastAsia="Times New Roman" w:hAnsi="Times New Roman" w:cs="Times New Roman"/>
                <w:b/>
                <w:bCs/>
                <w:sz w:val="24"/>
                <w:szCs w:val="24"/>
                <w:lang w:eastAsia="en-GB"/>
              </w:rPr>
            </w:pPr>
          </w:p>
        </w:tc>
        <w:tc>
          <w:tcPr>
            <w:tcW w:w="2210" w:type="dxa"/>
            <w:vMerge/>
            <w:vAlign w:val="center"/>
          </w:tcPr>
          <w:p w14:paraId="11E08304" w14:textId="77777777" w:rsidR="00CD786D" w:rsidRPr="00905AE1" w:rsidRDefault="00CD786D" w:rsidP="00905AE1">
            <w:pPr>
              <w:spacing w:line="240" w:lineRule="auto"/>
              <w:rPr>
                <w:rFonts w:ascii="Times New Roman" w:eastAsia="Times New Roman" w:hAnsi="Times New Roman" w:cs="Times New Roman"/>
                <w:sz w:val="24"/>
                <w:szCs w:val="24"/>
                <w:lang w:eastAsia="en-GB"/>
              </w:rPr>
            </w:pPr>
          </w:p>
        </w:tc>
        <w:tc>
          <w:tcPr>
            <w:tcW w:w="5257" w:type="dxa"/>
            <w:vAlign w:val="center"/>
          </w:tcPr>
          <w:p w14:paraId="6D0EEA12" w14:textId="77777777" w:rsidR="00CD786D" w:rsidRPr="00905AE1" w:rsidRDefault="00CD786D" w:rsidP="00905AE1">
            <w:pPr>
              <w:spacing w:line="240" w:lineRule="auto"/>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t>To what extent have monitoring missions and M&amp;E findings been used efficiently to inform timely decision-making and course correction?</w:t>
            </w:r>
          </w:p>
        </w:tc>
      </w:tr>
    </w:tbl>
    <w:p w14:paraId="71FEDDC2" w14:textId="598E6113" w:rsidR="00CD786D" w:rsidRPr="00905AE1" w:rsidRDefault="00CD786D" w:rsidP="00905AE1">
      <w:pPr>
        <w:pStyle w:val="NormalWeb"/>
        <w:spacing w:before="0" w:beforeAutospacing="0" w:after="0" w:afterAutospacing="0"/>
        <w:ind w:left="360"/>
        <w:jc w:val="both"/>
      </w:pPr>
    </w:p>
    <w:p w14:paraId="4E7F5938" w14:textId="77777777" w:rsidR="005C184F" w:rsidRPr="00905AE1" w:rsidRDefault="005C184F" w:rsidP="00905AE1">
      <w:pPr>
        <w:pStyle w:val="NormalWeb"/>
        <w:spacing w:before="0" w:beforeAutospacing="0" w:after="0" w:afterAutospacing="0"/>
        <w:ind w:left="360"/>
        <w:jc w:val="both"/>
      </w:pPr>
    </w:p>
    <w:p w14:paraId="10D34D23" w14:textId="77777777" w:rsidR="003B2C9C" w:rsidRPr="00905AE1" w:rsidRDefault="003B2C9C" w:rsidP="00905AE1">
      <w:pPr>
        <w:pStyle w:val="Heading3"/>
        <w:numPr>
          <w:ilvl w:val="0"/>
          <w:numId w:val="0"/>
        </w:numPr>
        <w:spacing w:before="0" w:after="0"/>
        <w:ind w:left="1080"/>
        <w:rPr>
          <w:rStyle w:val="Strong"/>
          <w:rFonts w:ascii="Times New Roman" w:hAnsi="Times New Roman" w:cs="Times New Roman"/>
          <w:sz w:val="24"/>
          <w:u w:val="single"/>
        </w:rPr>
      </w:pPr>
    </w:p>
    <w:p w14:paraId="65BBB024" w14:textId="7FFFBBC4" w:rsidR="0035181B" w:rsidRPr="00905AE1" w:rsidRDefault="00991DC4" w:rsidP="00905AE1">
      <w:pPr>
        <w:pStyle w:val="ListParagraph"/>
        <w:numPr>
          <w:ilvl w:val="0"/>
          <w:numId w:val="31"/>
        </w:numPr>
        <w:spacing w:after="0" w:line="240" w:lineRule="auto"/>
        <w:rPr>
          <w:rStyle w:val="Strong"/>
          <w:rFonts w:ascii="Times New Roman" w:hAnsi="Times New Roman" w:cs="Times New Roman"/>
          <w:sz w:val="24"/>
          <w:szCs w:val="24"/>
          <w:u w:val="single"/>
        </w:rPr>
      </w:pPr>
      <w:r w:rsidRPr="00905AE1">
        <w:rPr>
          <w:rStyle w:val="Strong"/>
          <w:rFonts w:ascii="Times New Roman" w:hAnsi="Times New Roman" w:cs="Times New Roman"/>
          <w:sz w:val="24"/>
          <w:szCs w:val="24"/>
          <w:u w:val="single"/>
        </w:rPr>
        <w:t>Impact (progress towards</w:t>
      </w:r>
      <w:r w:rsidR="0035181B" w:rsidRPr="00905AE1">
        <w:rPr>
          <w:rStyle w:val="Strong"/>
          <w:rFonts w:ascii="Times New Roman" w:hAnsi="Times New Roman" w:cs="Times New Roman"/>
          <w:sz w:val="24"/>
          <w:szCs w:val="24"/>
          <w:u w:val="single"/>
        </w:rPr>
        <w:t xml:space="preserve"> higher-level effects -intended/unintended)</w:t>
      </w:r>
    </w:p>
    <w:p w14:paraId="31D71C4D" w14:textId="77777777" w:rsidR="003B2C9C" w:rsidRPr="00905AE1" w:rsidRDefault="003B2C9C" w:rsidP="00905AE1">
      <w:pPr>
        <w:pStyle w:val="NormalWeb"/>
        <w:spacing w:before="0" w:beforeAutospacing="0" w:after="0" w:afterAutospacing="0"/>
        <w:ind w:left="360"/>
        <w:jc w:val="both"/>
      </w:pPr>
    </w:p>
    <w:p w14:paraId="3F45EC2F" w14:textId="21C586F5" w:rsidR="00991DC4" w:rsidRPr="00905AE1" w:rsidRDefault="00991DC4" w:rsidP="00905AE1">
      <w:pPr>
        <w:pStyle w:val="NormalWeb"/>
        <w:spacing w:before="0" w:beforeAutospacing="0" w:after="0" w:afterAutospacing="0"/>
        <w:ind w:left="360"/>
        <w:jc w:val="both"/>
      </w:pPr>
      <w:r w:rsidRPr="00905AE1">
        <w:t>The extent to which the intervention has generated, or is expected to generate, significant positive or negative, intended or unintended, higher-level effects.</w:t>
      </w:r>
    </w:p>
    <w:p w14:paraId="6795ACDF" w14:textId="77777777" w:rsidR="003B2C9C" w:rsidRPr="00905AE1" w:rsidRDefault="003B2C9C" w:rsidP="00905AE1">
      <w:pPr>
        <w:pStyle w:val="NormalWeb"/>
        <w:spacing w:before="0" w:beforeAutospacing="0" w:after="0" w:afterAutospacing="0"/>
        <w:ind w:left="360"/>
        <w:jc w:val="both"/>
      </w:pPr>
    </w:p>
    <w:p w14:paraId="67F987AE" w14:textId="246591C3" w:rsidR="003B2C9C" w:rsidRPr="00905AE1" w:rsidRDefault="003B2C9C" w:rsidP="00905AE1">
      <w:pPr>
        <w:pStyle w:val="NormalWeb"/>
        <w:spacing w:before="0" w:beforeAutospacing="0" w:after="0" w:afterAutospacing="0"/>
        <w:ind w:left="360"/>
        <w:jc w:val="both"/>
      </w:pPr>
      <w:r w:rsidRPr="00905AE1">
        <w:t>The following elements shall be analysed under this criterion:</w:t>
      </w:r>
    </w:p>
    <w:p w14:paraId="5885E7E3" w14:textId="77777777" w:rsidR="003B2C9C" w:rsidRPr="00905AE1" w:rsidRDefault="003B2C9C" w:rsidP="00905AE1">
      <w:pPr>
        <w:pStyle w:val="NormalWeb"/>
        <w:spacing w:before="0" w:beforeAutospacing="0" w:after="0" w:afterAutospacing="0"/>
        <w:ind w:left="360"/>
        <w:jc w:val="both"/>
      </w:pPr>
    </w:p>
    <w:tbl>
      <w:tblPr>
        <w:tblStyle w:val="TableGrid"/>
        <w:tblW w:w="0" w:type="auto"/>
        <w:tblInd w:w="0" w:type="dxa"/>
        <w:tblLook w:val="04A0" w:firstRow="1" w:lastRow="0" w:firstColumn="1" w:lastColumn="0" w:noHBand="0" w:noVBand="1"/>
      </w:tblPr>
      <w:tblGrid>
        <w:gridCol w:w="1549"/>
        <w:gridCol w:w="2210"/>
        <w:gridCol w:w="5257"/>
      </w:tblGrid>
      <w:tr w:rsidR="005C184F" w:rsidRPr="00905AE1" w14:paraId="23822E09" w14:textId="77777777" w:rsidTr="005C184F">
        <w:trPr>
          <w:trHeight w:val="519"/>
        </w:trPr>
        <w:tc>
          <w:tcPr>
            <w:tcW w:w="1549" w:type="dxa"/>
            <w:shd w:val="clear" w:color="auto" w:fill="F2F2F2" w:themeFill="background1" w:themeFillShade="F2"/>
            <w:vAlign w:val="center"/>
          </w:tcPr>
          <w:p w14:paraId="309B8D99" w14:textId="77777777" w:rsidR="005C184F" w:rsidRPr="00905AE1" w:rsidRDefault="005C184F" w:rsidP="00905AE1">
            <w:pPr>
              <w:spacing w:line="240" w:lineRule="auto"/>
              <w:jc w:val="center"/>
              <w:rPr>
                <w:rFonts w:ascii="Times New Roman" w:eastAsia="Times New Roman" w:hAnsi="Times New Roman" w:cs="Times New Roman"/>
                <w:b/>
                <w:bCs/>
                <w:sz w:val="24"/>
                <w:szCs w:val="24"/>
                <w:lang w:eastAsia="en-GB"/>
              </w:rPr>
            </w:pPr>
            <w:r w:rsidRPr="00905AE1">
              <w:rPr>
                <w:rFonts w:ascii="Times New Roman" w:eastAsia="Times New Roman" w:hAnsi="Times New Roman" w:cs="Times New Roman"/>
                <w:b/>
                <w:bCs/>
                <w:sz w:val="24"/>
                <w:szCs w:val="24"/>
                <w:lang w:eastAsia="en-GB"/>
              </w:rPr>
              <w:t>DAC Criterion</w:t>
            </w:r>
          </w:p>
        </w:tc>
        <w:tc>
          <w:tcPr>
            <w:tcW w:w="2210" w:type="dxa"/>
            <w:shd w:val="clear" w:color="auto" w:fill="F2F2F2" w:themeFill="background1" w:themeFillShade="F2"/>
            <w:vAlign w:val="center"/>
          </w:tcPr>
          <w:p w14:paraId="5A93EA3E" w14:textId="77777777" w:rsidR="005C184F" w:rsidRPr="00905AE1" w:rsidRDefault="005C184F" w:rsidP="00905AE1">
            <w:pPr>
              <w:spacing w:line="240" w:lineRule="auto"/>
              <w:jc w:val="center"/>
              <w:rPr>
                <w:rFonts w:ascii="Times New Roman" w:eastAsia="Times New Roman" w:hAnsi="Times New Roman" w:cs="Times New Roman"/>
                <w:b/>
                <w:bCs/>
                <w:sz w:val="24"/>
                <w:szCs w:val="24"/>
                <w:lang w:eastAsia="en-GB"/>
              </w:rPr>
            </w:pPr>
            <w:r w:rsidRPr="00905AE1">
              <w:rPr>
                <w:rFonts w:ascii="Times New Roman" w:eastAsia="Times New Roman" w:hAnsi="Times New Roman" w:cs="Times New Roman"/>
                <w:b/>
                <w:bCs/>
                <w:sz w:val="24"/>
                <w:szCs w:val="24"/>
                <w:lang w:eastAsia="en-GB"/>
              </w:rPr>
              <w:t>Key Dimension</w:t>
            </w:r>
          </w:p>
        </w:tc>
        <w:tc>
          <w:tcPr>
            <w:tcW w:w="5257" w:type="dxa"/>
            <w:shd w:val="clear" w:color="auto" w:fill="F2F2F2" w:themeFill="background1" w:themeFillShade="F2"/>
            <w:vAlign w:val="center"/>
          </w:tcPr>
          <w:p w14:paraId="778E272F" w14:textId="769AAF7D" w:rsidR="005C184F" w:rsidRPr="00905AE1" w:rsidRDefault="005C184F" w:rsidP="00905AE1">
            <w:pPr>
              <w:spacing w:line="240" w:lineRule="auto"/>
              <w:jc w:val="center"/>
              <w:rPr>
                <w:rFonts w:ascii="Times New Roman" w:eastAsia="Times New Roman" w:hAnsi="Times New Roman" w:cs="Times New Roman"/>
                <w:b/>
                <w:bCs/>
                <w:sz w:val="24"/>
                <w:szCs w:val="24"/>
                <w:lang w:eastAsia="en-GB"/>
              </w:rPr>
            </w:pPr>
            <w:r w:rsidRPr="00905AE1">
              <w:rPr>
                <w:rFonts w:ascii="Times New Roman" w:eastAsia="Times New Roman" w:hAnsi="Times New Roman" w:cs="Times New Roman"/>
                <w:b/>
                <w:bCs/>
                <w:sz w:val="24"/>
                <w:szCs w:val="24"/>
                <w:lang w:eastAsia="en-GB"/>
              </w:rPr>
              <w:t>Indicative Evaluation Questions</w:t>
            </w:r>
          </w:p>
        </w:tc>
      </w:tr>
      <w:tr w:rsidR="005C184F" w:rsidRPr="00905AE1" w14:paraId="4008F547" w14:textId="77777777" w:rsidTr="005C184F">
        <w:tc>
          <w:tcPr>
            <w:tcW w:w="1549" w:type="dxa"/>
            <w:vMerge w:val="restart"/>
            <w:shd w:val="clear" w:color="auto" w:fill="F2F2F2" w:themeFill="background1" w:themeFillShade="F2"/>
            <w:vAlign w:val="center"/>
          </w:tcPr>
          <w:p w14:paraId="542CE1C4" w14:textId="77777777" w:rsidR="005C184F" w:rsidRPr="00905AE1" w:rsidRDefault="005C184F"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b/>
                <w:bCs/>
                <w:sz w:val="24"/>
                <w:szCs w:val="24"/>
                <w:lang w:eastAsia="en-GB"/>
              </w:rPr>
              <w:t>Impact</w:t>
            </w:r>
          </w:p>
        </w:tc>
        <w:tc>
          <w:tcPr>
            <w:tcW w:w="2210" w:type="dxa"/>
            <w:vAlign w:val="center"/>
          </w:tcPr>
          <w:p w14:paraId="58DDF584" w14:textId="77777777" w:rsidR="005C184F" w:rsidRPr="00905AE1" w:rsidRDefault="005C184F"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Contribution to socio-economic outcomes</w:t>
            </w:r>
          </w:p>
        </w:tc>
        <w:tc>
          <w:tcPr>
            <w:tcW w:w="5257" w:type="dxa"/>
            <w:vAlign w:val="center"/>
          </w:tcPr>
          <w:p w14:paraId="5620B692" w14:textId="77777777" w:rsidR="005C184F" w:rsidRPr="00905AE1" w:rsidRDefault="005C184F" w:rsidP="00905AE1">
            <w:pPr>
              <w:spacing w:line="240" w:lineRule="auto"/>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t>To what extent is the programme contributing to improved food and nutrition security, increased household income, and reduced poverty?</w:t>
            </w:r>
          </w:p>
        </w:tc>
      </w:tr>
      <w:tr w:rsidR="005C184F" w:rsidRPr="00905AE1" w14:paraId="6B8EBE3C" w14:textId="77777777" w:rsidTr="005C184F">
        <w:tc>
          <w:tcPr>
            <w:tcW w:w="1549" w:type="dxa"/>
            <w:vMerge/>
            <w:shd w:val="clear" w:color="auto" w:fill="F2F2F2" w:themeFill="background1" w:themeFillShade="F2"/>
          </w:tcPr>
          <w:p w14:paraId="32B67066" w14:textId="77777777" w:rsidR="005C184F" w:rsidRPr="00905AE1" w:rsidRDefault="005C184F" w:rsidP="00905AE1">
            <w:pPr>
              <w:spacing w:before="100" w:beforeAutospacing="1" w:line="240" w:lineRule="auto"/>
              <w:outlineLvl w:val="2"/>
              <w:rPr>
                <w:rFonts w:ascii="Times New Roman" w:eastAsia="Times New Roman" w:hAnsi="Times New Roman" w:cs="Times New Roman"/>
                <w:b/>
                <w:bCs/>
                <w:sz w:val="24"/>
                <w:szCs w:val="24"/>
                <w:lang w:eastAsia="en-GB"/>
              </w:rPr>
            </w:pPr>
          </w:p>
        </w:tc>
        <w:tc>
          <w:tcPr>
            <w:tcW w:w="2210" w:type="dxa"/>
            <w:vAlign w:val="center"/>
          </w:tcPr>
          <w:p w14:paraId="1C02B719" w14:textId="77777777" w:rsidR="005C184F" w:rsidRPr="00905AE1" w:rsidRDefault="005C184F"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Disease control impact</w:t>
            </w:r>
          </w:p>
        </w:tc>
        <w:tc>
          <w:tcPr>
            <w:tcW w:w="5257" w:type="dxa"/>
            <w:vAlign w:val="center"/>
          </w:tcPr>
          <w:p w14:paraId="2F36FCD8" w14:textId="77777777" w:rsidR="005C184F" w:rsidRPr="00905AE1" w:rsidRDefault="005C184F" w:rsidP="00905AE1">
            <w:pPr>
              <w:spacing w:line="240" w:lineRule="auto"/>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t>What evidence exists of progress toward reducing the spread and impact of PPR across Sub-Saharan Africa?</w:t>
            </w:r>
          </w:p>
        </w:tc>
      </w:tr>
      <w:tr w:rsidR="005C184F" w:rsidRPr="00905AE1" w14:paraId="4FA0A132" w14:textId="77777777" w:rsidTr="005C184F">
        <w:tc>
          <w:tcPr>
            <w:tcW w:w="1549" w:type="dxa"/>
            <w:vMerge/>
            <w:shd w:val="clear" w:color="auto" w:fill="F2F2F2" w:themeFill="background1" w:themeFillShade="F2"/>
          </w:tcPr>
          <w:p w14:paraId="5E2506D8" w14:textId="77777777" w:rsidR="005C184F" w:rsidRPr="00905AE1" w:rsidRDefault="005C184F" w:rsidP="00905AE1">
            <w:pPr>
              <w:spacing w:before="100" w:beforeAutospacing="1" w:line="240" w:lineRule="auto"/>
              <w:outlineLvl w:val="2"/>
              <w:rPr>
                <w:rFonts w:ascii="Times New Roman" w:eastAsia="Times New Roman" w:hAnsi="Times New Roman" w:cs="Times New Roman"/>
                <w:b/>
                <w:bCs/>
                <w:sz w:val="24"/>
                <w:szCs w:val="24"/>
                <w:lang w:eastAsia="en-GB"/>
              </w:rPr>
            </w:pPr>
          </w:p>
        </w:tc>
        <w:tc>
          <w:tcPr>
            <w:tcW w:w="2210" w:type="dxa"/>
            <w:vAlign w:val="center"/>
          </w:tcPr>
          <w:p w14:paraId="4D8480D5" w14:textId="77777777" w:rsidR="005C184F" w:rsidRPr="00905AE1" w:rsidRDefault="005C184F"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System strengthening</w:t>
            </w:r>
          </w:p>
        </w:tc>
        <w:tc>
          <w:tcPr>
            <w:tcW w:w="5257" w:type="dxa"/>
            <w:vAlign w:val="center"/>
          </w:tcPr>
          <w:p w14:paraId="6F4F4896" w14:textId="77777777" w:rsidR="005C184F" w:rsidRPr="00905AE1" w:rsidRDefault="005C184F" w:rsidP="00905AE1">
            <w:pPr>
              <w:spacing w:line="240" w:lineRule="auto"/>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t>To what extent has the programme strengthened agri-food system resilience, livestock productivity, and trade?</w:t>
            </w:r>
          </w:p>
        </w:tc>
      </w:tr>
      <w:tr w:rsidR="005C184F" w:rsidRPr="00905AE1" w14:paraId="21EA3CD8" w14:textId="77777777" w:rsidTr="005C184F">
        <w:tc>
          <w:tcPr>
            <w:tcW w:w="1549" w:type="dxa"/>
            <w:vMerge/>
            <w:shd w:val="clear" w:color="auto" w:fill="F2F2F2" w:themeFill="background1" w:themeFillShade="F2"/>
          </w:tcPr>
          <w:p w14:paraId="6054DAFF" w14:textId="77777777" w:rsidR="005C184F" w:rsidRPr="00905AE1" w:rsidRDefault="005C184F" w:rsidP="00905AE1">
            <w:pPr>
              <w:spacing w:before="100" w:beforeAutospacing="1" w:line="240" w:lineRule="auto"/>
              <w:outlineLvl w:val="2"/>
              <w:rPr>
                <w:rFonts w:ascii="Times New Roman" w:eastAsia="Times New Roman" w:hAnsi="Times New Roman" w:cs="Times New Roman"/>
                <w:b/>
                <w:bCs/>
                <w:sz w:val="24"/>
                <w:szCs w:val="24"/>
                <w:lang w:eastAsia="en-GB"/>
              </w:rPr>
            </w:pPr>
          </w:p>
        </w:tc>
        <w:tc>
          <w:tcPr>
            <w:tcW w:w="2210" w:type="dxa"/>
            <w:vAlign w:val="center"/>
          </w:tcPr>
          <w:p w14:paraId="32624EB1" w14:textId="77777777" w:rsidR="005C184F" w:rsidRPr="00905AE1" w:rsidRDefault="005C184F"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Unintended effects</w:t>
            </w:r>
          </w:p>
        </w:tc>
        <w:tc>
          <w:tcPr>
            <w:tcW w:w="5257" w:type="dxa"/>
            <w:vAlign w:val="center"/>
          </w:tcPr>
          <w:p w14:paraId="00719EEB" w14:textId="77777777" w:rsidR="005C184F" w:rsidRPr="00905AE1" w:rsidRDefault="005C184F" w:rsidP="00905AE1">
            <w:pPr>
              <w:spacing w:line="240" w:lineRule="auto"/>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t>Are there unintended effects such as market distortions, environmental pressures, or changes in pastoral mobility patterns?</w:t>
            </w:r>
          </w:p>
        </w:tc>
      </w:tr>
      <w:tr w:rsidR="005C184F" w:rsidRPr="00905AE1" w14:paraId="2C3F7DAB" w14:textId="77777777" w:rsidTr="005C184F">
        <w:tc>
          <w:tcPr>
            <w:tcW w:w="1549" w:type="dxa"/>
            <w:vMerge/>
            <w:shd w:val="clear" w:color="auto" w:fill="F2F2F2" w:themeFill="background1" w:themeFillShade="F2"/>
          </w:tcPr>
          <w:p w14:paraId="322CE909" w14:textId="77777777" w:rsidR="005C184F" w:rsidRPr="00905AE1" w:rsidRDefault="005C184F" w:rsidP="00905AE1">
            <w:pPr>
              <w:spacing w:before="100" w:beforeAutospacing="1" w:line="240" w:lineRule="auto"/>
              <w:outlineLvl w:val="2"/>
              <w:rPr>
                <w:rFonts w:ascii="Times New Roman" w:eastAsia="Times New Roman" w:hAnsi="Times New Roman" w:cs="Times New Roman"/>
                <w:b/>
                <w:bCs/>
                <w:sz w:val="24"/>
                <w:szCs w:val="24"/>
                <w:lang w:eastAsia="en-GB"/>
              </w:rPr>
            </w:pPr>
          </w:p>
        </w:tc>
        <w:tc>
          <w:tcPr>
            <w:tcW w:w="2210" w:type="dxa"/>
            <w:vAlign w:val="center"/>
          </w:tcPr>
          <w:p w14:paraId="7FF4D6F2" w14:textId="77777777" w:rsidR="005C184F" w:rsidRPr="00905AE1" w:rsidRDefault="005C184F"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Systemic change</w:t>
            </w:r>
          </w:p>
        </w:tc>
        <w:tc>
          <w:tcPr>
            <w:tcW w:w="5257" w:type="dxa"/>
            <w:vAlign w:val="center"/>
          </w:tcPr>
          <w:p w14:paraId="6EE6EDD9" w14:textId="77777777" w:rsidR="005C184F" w:rsidRPr="00905AE1" w:rsidRDefault="005C184F" w:rsidP="00905AE1">
            <w:pPr>
              <w:spacing w:line="240" w:lineRule="auto"/>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t>How is the programme contributing to broader systemic change including institutional strengthening, policy influence, and continental coordination models?</w:t>
            </w:r>
          </w:p>
        </w:tc>
      </w:tr>
      <w:tr w:rsidR="00320435" w:rsidRPr="00905AE1" w14:paraId="4DDD4214" w14:textId="77777777" w:rsidTr="005C184F">
        <w:tc>
          <w:tcPr>
            <w:tcW w:w="1549" w:type="dxa"/>
            <w:shd w:val="clear" w:color="auto" w:fill="F2F2F2" w:themeFill="background1" w:themeFillShade="F2"/>
          </w:tcPr>
          <w:p w14:paraId="35FB7611" w14:textId="77777777" w:rsidR="00320435" w:rsidRDefault="00320435" w:rsidP="00320435">
            <w:pPr>
              <w:spacing w:before="100" w:beforeAutospacing="1" w:line="240" w:lineRule="auto"/>
              <w:outlineLvl w:val="2"/>
              <w:rPr>
                <w:rFonts w:ascii="Times New Roman" w:eastAsia="Times New Roman" w:hAnsi="Times New Roman" w:cs="Times New Roman"/>
                <w:b/>
                <w:bCs/>
                <w:sz w:val="24"/>
                <w:szCs w:val="24"/>
                <w:lang w:eastAsia="en-GB"/>
              </w:rPr>
            </w:pPr>
          </w:p>
          <w:p w14:paraId="511F0D7A" w14:textId="333C116D" w:rsidR="00E96B90" w:rsidRPr="00905AE1" w:rsidRDefault="00E96B90" w:rsidP="00320435">
            <w:pPr>
              <w:spacing w:before="100" w:beforeAutospacing="1" w:line="240" w:lineRule="auto"/>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Cross-cutting</w:t>
            </w:r>
          </w:p>
        </w:tc>
        <w:tc>
          <w:tcPr>
            <w:tcW w:w="2210" w:type="dxa"/>
            <w:vAlign w:val="center"/>
          </w:tcPr>
          <w:p w14:paraId="2F54F323" w14:textId="0A20551B" w:rsidR="00320435" w:rsidRPr="00905AE1" w:rsidRDefault="00320435" w:rsidP="00320435">
            <w:pPr>
              <w:spacing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Cross-</w:t>
            </w:r>
            <w:r w:rsidR="00E96B90">
              <w:rPr>
                <w:rFonts w:ascii="Times New Roman" w:eastAsia="Times New Roman" w:hAnsi="Times New Roman" w:cs="Times New Roman"/>
                <w:sz w:val="24"/>
                <w:szCs w:val="24"/>
                <w:lang w:eastAsia="en-GB"/>
              </w:rPr>
              <w:t>c</w:t>
            </w:r>
            <w:r>
              <w:rPr>
                <w:rFonts w:ascii="Times New Roman" w:eastAsia="Times New Roman" w:hAnsi="Times New Roman" w:cs="Times New Roman"/>
                <w:sz w:val="24"/>
                <w:szCs w:val="24"/>
                <w:lang w:eastAsia="en-GB"/>
              </w:rPr>
              <w:t>utting</w:t>
            </w:r>
          </w:p>
        </w:tc>
        <w:tc>
          <w:tcPr>
            <w:tcW w:w="5257" w:type="dxa"/>
            <w:vAlign w:val="center"/>
          </w:tcPr>
          <w:p w14:paraId="69005C2E" w14:textId="649FF629" w:rsidR="00320435" w:rsidRPr="00905AE1" w:rsidRDefault="00320435" w:rsidP="00320435">
            <w:pPr>
              <w:spacing w:line="240" w:lineRule="auto"/>
              <w:rPr>
                <w:rFonts w:ascii="Times New Roman" w:eastAsia="Times New Roman" w:hAnsi="Times New Roman" w:cs="Times New Roman"/>
                <w:i/>
                <w:sz w:val="24"/>
                <w:szCs w:val="24"/>
                <w:lang w:eastAsia="en-GB"/>
              </w:rPr>
            </w:pPr>
            <w:r w:rsidRPr="00320435">
              <w:rPr>
                <w:rFonts w:ascii="Times New Roman" w:eastAsia="Times New Roman" w:hAnsi="Times New Roman" w:cs="Times New Roman"/>
                <w:i/>
                <w:sz w:val="24"/>
                <w:szCs w:val="24"/>
                <w:lang w:eastAsia="en-GB"/>
              </w:rPr>
              <w:t>To what extent has the PPR Programme contributed to One Health outcomes, including: (a) reduced risk of other zoonotic diseases through strengthened veterinary systems; (b) improved food safety and nutrition security; (c) enhanced resilience of pastoral livelihoods to climate and economic shocks?</w:t>
            </w:r>
          </w:p>
        </w:tc>
      </w:tr>
    </w:tbl>
    <w:p w14:paraId="77889A19" w14:textId="77777777" w:rsidR="003B2C9C" w:rsidRPr="00905AE1" w:rsidRDefault="003B2C9C" w:rsidP="00905AE1">
      <w:pPr>
        <w:pStyle w:val="Heading3"/>
        <w:numPr>
          <w:ilvl w:val="0"/>
          <w:numId w:val="0"/>
        </w:numPr>
        <w:spacing w:before="0" w:after="0"/>
        <w:ind w:left="1080"/>
        <w:rPr>
          <w:rStyle w:val="Strong"/>
          <w:rFonts w:ascii="Times New Roman" w:hAnsi="Times New Roman" w:cs="Times New Roman"/>
          <w:sz w:val="24"/>
        </w:rPr>
      </w:pPr>
    </w:p>
    <w:p w14:paraId="76132285" w14:textId="6839413C" w:rsidR="00991DC4" w:rsidRPr="00905AE1" w:rsidRDefault="00991DC4" w:rsidP="00905AE1">
      <w:pPr>
        <w:pStyle w:val="ListParagraph"/>
        <w:numPr>
          <w:ilvl w:val="0"/>
          <w:numId w:val="31"/>
        </w:numPr>
        <w:spacing w:after="0" w:line="240" w:lineRule="auto"/>
        <w:rPr>
          <w:rStyle w:val="Strong"/>
          <w:rFonts w:ascii="Times New Roman" w:hAnsi="Times New Roman" w:cs="Times New Roman"/>
          <w:sz w:val="24"/>
          <w:szCs w:val="24"/>
        </w:rPr>
      </w:pPr>
      <w:r w:rsidRPr="00905AE1">
        <w:rPr>
          <w:rStyle w:val="Strong"/>
          <w:rFonts w:ascii="Times New Roman" w:hAnsi="Times New Roman" w:cs="Times New Roman"/>
          <w:sz w:val="24"/>
          <w:szCs w:val="24"/>
        </w:rPr>
        <w:t>Sustainability</w:t>
      </w:r>
      <w:r w:rsidR="00283A24" w:rsidRPr="00905AE1">
        <w:rPr>
          <w:rStyle w:val="Strong"/>
          <w:rFonts w:ascii="Times New Roman" w:hAnsi="Times New Roman" w:cs="Times New Roman"/>
          <w:sz w:val="24"/>
          <w:szCs w:val="24"/>
        </w:rPr>
        <w:t xml:space="preserve"> (</w:t>
      </w:r>
      <w:r w:rsidR="00283A24" w:rsidRPr="00E96B90">
        <w:rPr>
          <w:rFonts w:ascii="Times New Roman" w:hAnsi="Times New Roman" w:cs="Times New Roman"/>
          <w:sz w:val="24"/>
          <w:szCs w:val="24"/>
          <w:lang w:eastAsia="en-GB"/>
        </w:rPr>
        <w:t>c</w:t>
      </w:r>
      <w:r w:rsidR="00283A24" w:rsidRPr="00905AE1">
        <w:rPr>
          <w:rFonts w:ascii="Times New Roman" w:hAnsi="Times New Roman" w:cs="Times New Roman"/>
          <w:sz w:val="24"/>
          <w:szCs w:val="24"/>
          <w:lang w:eastAsia="en-GB"/>
        </w:rPr>
        <w:t>ontinuity of benefits after programme support)</w:t>
      </w:r>
    </w:p>
    <w:p w14:paraId="04384957" w14:textId="77777777" w:rsidR="003B2C9C" w:rsidRPr="00905AE1" w:rsidRDefault="003B2C9C" w:rsidP="00905AE1">
      <w:pPr>
        <w:pStyle w:val="NormalWeb"/>
        <w:spacing w:before="0" w:beforeAutospacing="0" w:after="0" w:afterAutospacing="0"/>
        <w:ind w:left="360"/>
        <w:jc w:val="both"/>
      </w:pPr>
    </w:p>
    <w:p w14:paraId="5720496B" w14:textId="4E8CA239" w:rsidR="00991DC4" w:rsidRPr="00905AE1" w:rsidRDefault="00991DC4" w:rsidP="00905AE1">
      <w:pPr>
        <w:pStyle w:val="NormalWeb"/>
        <w:spacing w:before="0" w:beforeAutospacing="0" w:after="0" w:afterAutospacing="0"/>
        <w:ind w:left="360"/>
        <w:jc w:val="both"/>
      </w:pPr>
      <w:r w:rsidRPr="00905AE1">
        <w:t>The extent to which the net benefits of the intervention continue, or are likely to continue, after external support has ended.</w:t>
      </w:r>
    </w:p>
    <w:p w14:paraId="1A3A950E" w14:textId="77777777" w:rsidR="003B2C9C" w:rsidRPr="00905AE1" w:rsidRDefault="003B2C9C" w:rsidP="00905AE1">
      <w:pPr>
        <w:pStyle w:val="NormalWeb"/>
        <w:spacing w:before="0" w:beforeAutospacing="0" w:after="0" w:afterAutospacing="0"/>
        <w:ind w:left="360"/>
        <w:jc w:val="both"/>
      </w:pPr>
    </w:p>
    <w:p w14:paraId="41909C21" w14:textId="488CA9F9" w:rsidR="003B2C9C" w:rsidRPr="00905AE1" w:rsidRDefault="003B2C9C" w:rsidP="00905AE1">
      <w:pPr>
        <w:pStyle w:val="NormalWeb"/>
        <w:spacing w:before="0" w:beforeAutospacing="0" w:after="0" w:afterAutospacing="0"/>
        <w:ind w:left="360"/>
        <w:jc w:val="both"/>
      </w:pPr>
      <w:r w:rsidRPr="00905AE1">
        <w:t>The following elements shall be analysed under this criterion:</w:t>
      </w:r>
    </w:p>
    <w:p w14:paraId="57619178" w14:textId="77777777" w:rsidR="003B2C9C" w:rsidRPr="00905AE1" w:rsidRDefault="003B2C9C" w:rsidP="00905AE1">
      <w:pPr>
        <w:pStyle w:val="NormalWeb"/>
        <w:spacing w:before="0" w:beforeAutospacing="0" w:after="0" w:afterAutospacing="0"/>
        <w:ind w:left="360"/>
        <w:jc w:val="both"/>
      </w:pPr>
    </w:p>
    <w:tbl>
      <w:tblPr>
        <w:tblStyle w:val="TableGrid"/>
        <w:tblW w:w="0" w:type="auto"/>
        <w:tblInd w:w="0" w:type="dxa"/>
        <w:tblLook w:val="04A0" w:firstRow="1" w:lastRow="0" w:firstColumn="1" w:lastColumn="0" w:noHBand="0" w:noVBand="1"/>
      </w:tblPr>
      <w:tblGrid>
        <w:gridCol w:w="1630"/>
        <w:gridCol w:w="2206"/>
        <w:gridCol w:w="5180"/>
      </w:tblGrid>
      <w:tr w:rsidR="00C94E68" w:rsidRPr="00905AE1" w14:paraId="2176BDB3" w14:textId="77777777" w:rsidTr="00E96B90">
        <w:tc>
          <w:tcPr>
            <w:tcW w:w="1630" w:type="dxa"/>
            <w:shd w:val="clear" w:color="auto" w:fill="F2F2F2" w:themeFill="background1" w:themeFillShade="F2"/>
            <w:vAlign w:val="center"/>
          </w:tcPr>
          <w:p w14:paraId="09F87091" w14:textId="77777777" w:rsidR="00C94E68" w:rsidRPr="00905AE1" w:rsidRDefault="00C94E68" w:rsidP="00905AE1">
            <w:pPr>
              <w:spacing w:line="240" w:lineRule="auto"/>
              <w:jc w:val="center"/>
              <w:rPr>
                <w:rFonts w:ascii="Times New Roman" w:eastAsia="Times New Roman" w:hAnsi="Times New Roman" w:cs="Times New Roman"/>
                <w:b/>
                <w:bCs/>
                <w:sz w:val="24"/>
                <w:szCs w:val="24"/>
                <w:lang w:eastAsia="en-GB"/>
              </w:rPr>
            </w:pPr>
          </w:p>
          <w:p w14:paraId="1B03177C" w14:textId="77777777" w:rsidR="00C94E68" w:rsidRPr="00905AE1" w:rsidRDefault="00C94E68" w:rsidP="00905AE1">
            <w:pPr>
              <w:spacing w:line="240" w:lineRule="auto"/>
              <w:jc w:val="center"/>
              <w:rPr>
                <w:rFonts w:ascii="Times New Roman" w:eastAsia="Times New Roman" w:hAnsi="Times New Roman" w:cs="Times New Roman"/>
                <w:b/>
                <w:bCs/>
                <w:sz w:val="24"/>
                <w:szCs w:val="24"/>
                <w:lang w:eastAsia="en-GB"/>
              </w:rPr>
            </w:pPr>
            <w:r w:rsidRPr="00905AE1">
              <w:rPr>
                <w:rFonts w:ascii="Times New Roman" w:eastAsia="Times New Roman" w:hAnsi="Times New Roman" w:cs="Times New Roman"/>
                <w:b/>
                <w:bCs/>
                <w:sz w:val="24"/>
                <w:szCs w:val="24"/>
                <w:lang w:eastAsia="en-GB"/>
              </w:rPr>
              <w:t>DAC Criterion</w:t>
            </w:r>
          </w:p>
          <w:p w14:paraId="60A8BB59" w14:textId="77777777" w:rsidR="00C94E68" w:rsidRPr="00905AE1" w:rsidRDefault="00C94E68" w:rsidP="00905AE1">
            <w:pPr>
              <w:spacing w:line="240" w:lineRule="auto"/>
              <w:jc w:val="center"/>
              <w:rPr>
                <w:rFonts w:ascii="Times New Roman" w:eastAsia="Times New Roman" w:hAnsi="Times New Roman" w:cs="Times New Roman"/>
                <w:b/>
                <w:bCs/>
                <w:sz w:val="24"/>
                <w:szCs w:val="24"/>
                <w:lang w:eastAsia="en-GB"/>
              </w:rPr>
            </w:pPr>
          </w:p>
        </w:tc>
        <w:tc>
          <w:tcPr>
            <w:tcW w:w="2206" w:type="dxa"/>
            <w:shd w:val="clear" w:color="auto" w:fill="F2F2F2" w:themeFill="background1" w:themeFillShade="F2"/>
            <w:vAlign w:val="center"/>
          </w:tcPr>
          <w:p w14:paraId="4428343A" w14:textId="77777777" w:rsidR="00C94E68" w:rsidRPr="00905AE1" w:rsidRDefault="00C94E68" w:rsidP="00905AE1">
            <w:pPr>
              <w:spacing w:line="240" w:lineRule="auto"/>
              <w:jc w:val="center"/>
              <w:rPr>
                <w:rFonts w:ascii="Times New Roman" w:eastAsia="Times New Roman" w:hAnsi="Times New Roman" w:cs="Times New Roman"/>
                <w:b/>
                <w:bCs/>
                <w:sz w:val="24"/>
                <w:szCs w:val="24"/>
                <w:lang w:eastAsia="en-GB"/>
              </w:rPr>
            </w:pPr>
            <w:r w:rsidRPr="00905AE1">
              <w:rPr>
                <w:rFonts w:ascii="Times New Roman" w:eastAsia="Times New Roman" w:hAnsi="Times New Roman" w:cs="Times New Roman"/>
                <w:b/>
                <w:bCs/>
                <w:sz w:val="24"/>
                <w:szCs w:val="24"/>
                <w:lang w:eastAsia="en-GB"/>
              </w:rPr>
              <w:t>Key Dimension</w:t>
            </w:r>
          </w:p>
        </w:tc>
        <w:tc>
          <w:tcPr>
            <w:tcW w:w="5180" w:type="dxa"/>
            <w:shd w:val="clear" w:color="auto" w:fill="F2F2F2" w:themeFill="background1" w:themeFillShade="F2"/>
            <w:vAlign w:val="center"/>
          </w:tcPr>
          <w:p w14:paraId="55686851" w14:textId="77777777" w:rsidR="00C94E68" w:rsidRPr="00905AE1" w:rsidRDefault="00C94E68" w:rsidP="00905AE1">
            <w:pPr>
              <w:spacing w:line="240" w:lineRule="auto"/>
              <w:jc w:val="center"/>
              <w:rPr>
                <w:rFonts w:ascii="Times New Roman" w:eastAsia="Times New Roman" w:hAnsi="Times New Roman" w:cs="Times New Roman"/>
                <w:b/>
                <w:bCs/>
                <w:sz w:val="24"/>
                <w:szCs w:val="24"/>
                <w:lang w:eastAsia="en-GB"/>
              </w:rPr>
            </w:pPr>
            <w:r w:rsidRPr="00905AE1">
              <w:rPr>
                <w:rFonts w:ascii="Times New Roman" w:eastAsia="Times New Roman" w:hAnsi="Times New Roman" w:cs="Times New Roman"/>
                <w:b/>
                <w:bCs/>
                <w:sz w:val="24"/>
                <w:szCs w:val="24"/>
                <w:lang w:eastAsia="en-GB"/>
              </w:rPr>
              <w:t>Indicative Evaluation Questions</w:t>
            </w:r>
          </w:p>
        </w:tc>
      </w:tr>
      <w:tr w:rsidR="00C94E68" w:rsidRPr="00905AE1" w14:paraId="48B4BEF2" w14:textId="77777777" w:rsidTr="00E96B90">
        <w:tc>
          <w:tcPr>
            <w:tcW w:w="1630" w:type="dxa"/>
            <w:vMerge w:val="restart"/>
            <w:shd w:val="clear" w:color="auto" w:fill="F2F2F2" w:themeFill="background1" w:themeFillShade="F2"/>
            <w:vAlign w:val="center"/>
          </w:tcPr>
          <w:p w14:paraId="6358406F" w14:textId="77777777" w:rsidR="00C94E68" w:rsidRPr="00905AE1" w:rsidRDefault="00C94E68"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b/>
                <w:bCs/>
                <w:sz w:val="24"/>
                <w:szCs w:val="24"/>
                <w:lang w:eastAsia="en-GB"/>
              </w:rPr>
              <w:t xml:space="preserve">Sustainability </w:t>
            </w:r>
          </w:p>
        </w:tc>
        <w:tc>
          <w:tcPr>
            <w:tcW w:w="2206" w:type="dxa"/>
            <w:vAlign w:val="center"/>
          </w:tcPr>
          <w:p w14:paraId="4BACDC4F" w14:textId="77777777" w:rsidR="00C94E68" w:rsidRPr="00905AE1" w:rsidRDefault="00C94E68" w:rsidP="00905AE1">
            <w:pPr>
              <w:spacing w:line="240" w:lineRule="auto"/>
              <w:rPr>
                <w:rFonts w:ascii="Times New Roman" w:eastAsia="Times New Roman" w:hAnsi="Times New Roman" w:cs="Times New Roman"/>
                <w:bCs/>
                <w:kern w:val="0"/>
                <w:sz w:val="24"/>
                <w:szCs w:val="24"/>
                <w:lang w:val="en-GB" w:eastAsia="en-GB"/>
                <w14:ligatures w14:val="none"/>
              </w:rPr>
            </w:pPr>
            <w:r w:rsidRPr="00905AE1">
              <w:rPr>
                <w:rFonts w:ascii="Times New Roman" w:eastAsia="Times New Roman" w:hAnsi="Times New Roman" w:cs="Times New Roman"/>
                <w:bCs/>
                <w:kern w:val="0"/>
                <w:sz w:val="24"/>
                <w:szCs w:val="24"/>
                <w:lang w:val="en-GB" w:eastAsia="en-GB"/>
                <w14:ligatures w14:val="none"/>
              </w:rPr>
              <w:t>Institutional Sustainability- Capacity within continental &amp; regional institutions</w:t>
            </w:r>
          </w:p>
        </w:tc>
        <w:tc>
          <w:tcPr>
            <w:tcW w:w="5180" w:type="dxa"/>
            <w:vAlign w:val="center"/>
          </w:tcPr>
          <w:p w14:paraId="418C9173" w14:textId="77777777" w:rsidR="00C94E68" w:rsidRPr="00905AE1" w:rsidRDefault="00C94E68" w:rsidP="00905AE1">
            <w:pPr>
              <w:spacing w:line="240" w:lineRule="auto"/>
              <w:jc w:val="both"/>
              <w:rPr>
                <w:rFonts w:ascii="Times New Roman" w:eastAsia="Times New Roman" w:hAnsi="Times New Roman" w:cs="Times New Roman"/>
                <w:bCs/>
                <w:i/>
                <w:kern w:val="0"/>
                <w:sz w:val="24"/>
                <w:szCs w:val="24"/>
                <w:lang w:val="en-GB" w:eastAsia="en-GB"/>
                <w14:ligatures w14:val="none"/>
              </w:rPr>
            </w:pPr>
            <w:r w:rsidRPr="00905AE1">
              <w:rPr>
                <w:rFonts w:ascii="Times New Roman" w:eastAsia="Times New Roman" w:hAnsi="Times New Roman" w:cs="Times New Roman"/>
                <w:bCs/>
                <w:i/>
                <w:kern w:val="0"/>
                <w:sz w:val="24"/>
                <w:szCs w:val="24"/>
                <w:lang w:val="en-GB" w:eastAsia="en-GB"/>
                <w14:ligatures w14:val="none"/>
              </w:rPr>
              <w:t>To what extent are capacities developed within AU-IBAR, AU-PANVAC, and RECs likely to be sustained beyond the programme period?</w:t>
            </w:r>
          </w:p>
        </w:tc>
      </w:tr>
      <w:tr w:rsidR="00C94E68" w:rsidRPr="00905AE1" w14:paraId="642B8A9B" w14:textId="77777777" w:rsidTr="00E96B90">
        <w:tc>
          <w:tcPr>
            <w:tcW w:w="1630" w:type="dxa"/>
            <w:vMerge/>
            <w:shd w:val="clear" w:color="auto" w:fill="F2F2F2" w:themeFill="background1" w:themeFillShade="F2"/>
            <w:vAlign w:val="center"/>
          </w:tcPr>
          <w:p w14:paraId="590E1F68" w14:textId="77777777" w:rsidR="00C94E68" w:rsidRPr="00905AE1" w:rsidRDefault="00C94E68" w:rsidP="00905AE1">
            <w:pPr>
              <w:spacing w:line="240" w:lineRule="auto"/>
              <w:rPr>
                <w:rFonts w:ascii="Times New Roman" w:eastAsia="Times New Roman" w:hAnsi="Times New Roman" w:cs="Times New Roman"/>
                <w:b/>
                <w:bCs/>
                <w:sz w:val="24"/>
                <w:szCs w:val="24"/>
                <w:lang w:eastAsia="en-GB"/>
              </w:rPr>
            </w:pPr>
          </w:p>
        </w:tc>
        <w:tc>
          <w:tcPr>
            <w:tcW w:w="2206" w:type="dxa"/>
            <w:vAlign w:val="center"/>
          </w:tcPr>
          <w:p w14:paraId="0DD7BC4A" w14:textId="77777777" w:rsidR="00C94E68" w:rsidRPr="00905AE1" w:rsidRDefault="00C94E68" w:rsidP="00905AE1">
            <w:pPr>
              <w:spacing w:line="240" w:lineRule="auto"/>
              <w:rPr>
                <w:rFonts w:ascii="Times New Roman" w:eastAsia="Times New Roman" w:hAnsi="Times New Roman" w:cs="Times New Roman"/>
                <w:bCs/>
                <w:kern w:val="0"/>
                <w:sz w:val="24"/>
                <w:szCs w:val="24"/>
                <w:lang w:val="en-GB" w:eastAsia="en-GB"/>
                <w14:ligatures w14:val="none"/>
              </w:rPr>
            </w:pPr>
            <w:r w:rsidRPr="00905AE1">
              <w:rPr>
                <w:rFonts w:ascii="Times New Roman" w:eastAsia="Times New Roman" w:hAnsi="Times New Roman" w:cs="Times New Roman"/>
                <w:bCs/>
                <w:kern w:val="0"/>
                <w:sz w:val="24"/>
                <w:szCs w:val="24"/>
                <w:lang w:val="en-GB" w:eastAsia="en-GB"/>
                <w14:ligatures w14:val="none"/>
              </w:rPr>
              <w:t>Institutional Sustainability- Capacity at National Level</w:t>
            </w:r>
          </w:p>
        </w:tc>
        <w:tc>
          <w:tcPr>
            <w:tcW w:w="5180" w:type="dxa"/>
            <w:vAlign w:val="center"/>
          </w:tcPr>
          <w:p w14:paraId="285F1EC1" w14:textId="77777777" w:rsidR="00C94E68" w:rsidRPr="00905AE1" w:rsidRDefault="00C94E68" w:rsidP="00905AE1">
            <w:pPr>
              <w:spacing w:line="240" w:lineRule="auto"/>
              <w:jc w:val="both"/>
              <w:rPr>
                <w:rFonts w:ascii="Times New Roman" w:eastAsia="Times New Roman" w:hAnsi="Times New Roman" w:cs="Times New Roman"/>
                <w:bCs/>
                <w:i/>
                <w:kern w:val="0"/>
                <w:sz w:val="24"/>
                <w:szCs w:val="24"/>
                <w:lang w:val="en-GB" w:eastAsia="en-GB"/>
                <w14:ligatures w14:val="none"/>
              </w:rPr>
            </w:pPr>
            <w:r w:rsidRPr="00905AE1">
              <w:rPr>
                <w:rFonts w:ascii="Times New Roman" w:eastAsia="Times New Roman" w:hAnsi="Times New Roman" w:cs="Times New Roman"/>
                <w:bCs/>
                <w:i/>
                <w:kern w:val="0"/>
                <w:sz w:val="24"/>
                <w:szCs w:val="24"/>
                <w:lang w:val="en-GB" w:eastAsia="en-GB"/>
                <w14:ligatures w14:val="none"/>
              </w:rPr>
              <w:t>To what extent have the current intervention developed sustainable capacities at Member States (institutional, technical, and operational) to continue PPR eradication efforts?</w:t>
            </w:r>
          </w:p>
        </w:tc>
      </w:tr>
      <w:tr w:rsidR="00C94E68" w:rsidRPr="00905AE1" w14:paraId="4D147DB3" w14:textId="77777777" w:rsidTr="00E96B90">
        <w:tc>
          <w:tcPr>
            <w:tcW w:w="1630" w:type="dxa"/>
            <w:vMerge/>
            <w:shd w:val="clear" w:color="auto" w:fill="F2F2F2" w:themeFill="background1" w:themeFillShade="F2"/>
            <w:vAlign w:val="center"/>
          </w:tcPr>
          <w:p w14:paraId="75715ADC" w14:textId="77777777" w:rsidR="00C94E68" w:rsidRPr="00905AE1" w:rsidRDefault="00C94E68" w:rsidP="00905AE1">
            <w:pPr>
              <w:spacing w:line="240" w:lineRule="auto"/>
              <w:rPr>
                <w:rFonts w:ascii="Times New Roman" w:eastAsia="Times New Roman" w:hAnsi="Times New Roman" w:cs="Times New Roman"/>
                <w:b/>
                <w:bCs/>
                <w:sz w:val="24"/>
                <w:szCs w:val="24"/>
                <w:lang w:eastAsia="en-GB"/>
              </w:rPr>
            </w:pPr>
          </w:p>
        </w:tc>
        <w:tc>
          <w:tcPr>
            <w:tcW w:w="2206" w:type="dxa"/>
            <w:vAlign w:val="center"/>
          </w:tcPr>
          <w:p w14:paraId="18B7A21C" w14:textId="77777777" w:rsidR="00C94E68" w:rsidRPr="00905AE1" w:rsidRDefault="00C94E68" w:rsidP="00905AE1">
            <w:pPr>
              <w:spacing w:line="240" w:lineRule="auto"/>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bCs/>
                <w:kern w:val="0"/>
                <w:sz w:val="24"/>
                <w:szCs w:val="24"/>
                <w:lang w:val="en-GB" w:eastAsia="en-GB"/>
                <w14:ligatures w14:val="none"/>
              </w:rPr>
              <w:t xml:space="preserve">Institutional Anchoring &amp; Governance- </w:t>
            </w:r>
            <w:r w:rsidRPr="00905AE1">
              <w:rPr>
                <w:rFonts w:ascii="Times New Roman" w:eastAsia="Times New Roman" w:hAnsi="Times New Roman" w:cs="Times New Roman"/>
                <w:bCs/>
                <w:i/>
                <w:kern w:val="0"/>
                <w:sz w:val="24"/>
                <w:szCs w:val="24"/>
                <w:lang w:val="en-GB" w:eastAsia="en-GB"/>
                <w14:ligatures w14:val="none"/>
              </w:rPr>
              <w:t>PAPS institutionalisation</w:t>
            </w:r>
          </w:p>
        </w:tc>
        <w:tc>
          <w:tcPr>
            <w:tcW w:w="5180" w:type="dxa"/>
            <w:vAlign w:val="center"/>
          </w:tcPr>
          <w:p w14:paraId="57D2CD22" w14:textId="77777777" w:rsidR="00C94E68" w:rsidRPr="00905AE1" w:rsidRDefault="00C94E68" w:rsidP="00905AE1">
            <w:pPr>
              <w:spacing w:line="240" w:lineRule="auto"/>
              <w:jc w:val="both"/>
              <w:rPr>
                <w:rFonts w:ascii="Times New Roman" w:eastAsia="Times New Roman" w:hAnsi="Times New Roman" w:cs="Times New Roman"/>
                <w:bCs/>
                <w:kern w:val="0"/>
                <w:sz w:val="24"/>
                <w:szCs w:val="24"/>
                <w:lang w:val="en-GB" w:eastAsia="en-GB"/>
                <w14:ligatures w14:val="none"/>
              </w:rPr>
            </w:pPr>
            <w:r w:rsidRPr="00905AE1">
              <w:rPr>
                <w:rFonts w:ascii="Times New Roman" w:eastAsia="Times New Roman" w:hAnsi="Times New Roman" w:cs="Times New Roman"/>
                <w:bCs/>
                <w:i/>
                <w:kern w:val="0"/>
                <w:sz w:val="24"/>
                <w:szCs w:val="24"/>
                <w:lang w:val="en-GB" w:eastAsia="en-GB"/>
                <w14:ligatures w14:val="none"/>
              </w:rPr>
              <w:t>To what extent is the Pan-African PPR Secretariat (PAPS) institutionally anchored within AU-IBAR and the broader AU system to ensure long-term sustainability?</w:t>
            </w:r>
          </w:p>
        </w:tc>
      </w:tr>
      <w:tr w:rsidR="00C94E68" w:rsidRPr="00905AE1" w14:paraId="40F054D8" w14:textId="77777777" w:rsidTr="00E96B90">
        <w:tc>
          <w:tcPr>
            <w:tcW w:w="1630" w:type="dxa"/>
            <w:vMerge/>
            <w:shd w:val="clear" w:color="auto" w:fill="F2F2F2" w:themeFill="background1" w:themeFillShade="F2"/>
            <w:vAlign w:val="center"/>
          </w:tcPr>
          <w:p w14:paraId="26270888" w14:textId="77777777" w:rsidR="00C94E68" w:rsidRPr="00905AE1" w:rsidRDefault="00C94E68" w:rsidP="00905AE1">
            <w:pPr>
              <w:spacing w:line="240" w:lineRule="auto"/>
              <w:rPr>
                <w:rFonts w:ascii="Times New Roman" w:eastAsia="Times New Roman" w:hAnsi="Times New Roman" w:cs="Times New Roman"/>
                <w:b/>
                <w:bCs/>
                <w:sz w:val="24"/>
                <w:szCs w:val="24"/>
                <w:lang w:eastAsia="en-GB"/>
              </w:rPr>
            </w:pPr>
          </w:p>
        </w:tc>
        <w:tc>
          <w:tcPr>
            <w:tcW w:w="2206" w:type="dxa"/>
            <w:vAlign w:val="center"/>
          </w:tcPr>
          <w:p w14:paraId="427F0E57" w14:textId="77777777" w:rsidR="00C94E68" w:rsidRPr="00905AE1" w:rsidRDefault="00C94E68" w:rsidP="00905AE1">
            <w:pPr>
              <w:spacing w:line="240" w:lineRule="auto"/>
              <w:rPr>
                <w:rFonts w:ascii="Times New Roman" w:eastAsia="Times New Roman" w:hAnsi="Times New Roman" w:cs="Times New Roman"/>
                <w:bCs/>
                <w:kern w:val="0"/>
                <w:sz w:val="24"/>
                <w:szCs w:val="24"/>
                <w:lang w:val="en-GB" w:eastAsia="en-GB"/>
                <w14:ligatures w14:val="none"/>
              </w:rPr>
            </w:pPr>
            <w:r w:rsidRPr="00905AE1">
              <w:rPr>
                <w:rFonts w:ascii="Times New Roman" w:eastAsia="Times New Roman" w:hAnsi="Times New Roman" w:cs="Times New Roman"/>
                <w:bCs/>
                <w:kern w:val="0"/>
                <w:sz w:val="24"/>
                <w:szCs w:val="24"/>
                <w:lang w:val="en-GB" w:eastAsia="en-GB"/>
                <w14:ligatures w14:val="none"/>
              </w:rPr>
              <w:t>Governance structures continuity</w:t>
            </w:r>
          </w:p>
        </w:tc>
        <w:tc>
          <w:tcPr>
            <w:tcW w:w="5180" w:type="dxa"/>
            <w:vAlign w:val="center"/>
          </w:tcPr>
          <w:p w14:paraId="1F55FDA5" w14:textId="77777777" w:rsidR="00C94E68" w:rsidRPr="00905AE1" w:rsidRDefault="00C94E68" w:rsidP="00905AE1">
            <w:pPr>
              <w:spacing w:line="240" w:lineRule="auto"/>
              <w:jc w:val="both"/>
              <w:rPr>
                <w:rFonts w:ascii="Times New Roman" w:eastAsia="Times New Roman" w:hAnsi="Times New Roman" w:cs="Times New Roman"/>
                <w:bCs/>
                <w:i/>
                <w:kern w:val="0"/>
                <w:sz w:val="24"/>
                <w:szCs w:val="24"/>
                <w:lang w:val="en-GB" w:eastAsia="en-GB"/>
                <w14:ligatures w14:val="none"/>
              </w:rPr>
            </w:pPr>
            <w:r w:rsidRPr="00905AE1">
              <w:rPr>
                <w:rFonts w:ascii="Times New Roman" w:eastAsia="Times New Roman" w:hAnsi="Times New Roman" w:cs="Times New Roman"/>
                <w:bCs/>
                <w:i/>
                <w:kern w:val="0"/>
                <w:sz w:val="24"/>
                <w:szCs w:val="24"/>
                <w:lang w:val="en-GB" w:eastAsia="en-GB"/>
                <w14:ligatures w14:val="none"/>
              </w:rPr>
              <w:t>Are governance mechanisms (CAG, RAGs, coordination platforms) likely to continue functioning effectively after programme support ends?</w:t>
            </w:r>
          </w:p>
        </w:tc>
      </w:tr>
      <w:tr w:rsidR="00C94E68" w:rsidRPr="00905AE1" w14:paraId="56FE3E4E" w14:textId="77777777" w:rsidTr="00E96B90">
        <w:trPr>
          <w:trHeight w:val="40"/>
        </w:trPr>
        <w:tc>
          <w:tcPr>
            <w:tcW w:w="1630" w:type="dxa"/>
            <w:vMerge/>
            <w:shd w:val="clear" w:color="auto" w:fill="F2F2F2" w:themeFill="background1" w:themeFillShade="F2"/>
            <w:vAlign w:val="center"/>
          </w:tcPr>
          <w:p w14:paraId="5EF3BB42" w14:textId="77777777" w:rsidR="00C94E68" w:rsidRPr="00905AE1" w:rsidRDefault="00C94E68" w:rsidP="00905AE1">
            <w:pPr>
              <w:spacing w:line="240" w:lineRule="auto"/>
              <w:rPr>
                <w:rFonts w:ascii="Times New Roman" w:eastAsia="Times New Roman" w:hAnsi="Times New Roman" w:cs="Times New Roman"/>
                <w:b/>
                <w:bCs/>
                <w:sz w:val="24"/>
                <w:szCs w:val="24"/>
                <w:lang w:eastAsia="en-GB"/>
              </w:rPr>
            </w:pPr>
          </w:p>
        </w:tc>
        <w:tc>
          <w:tcPr>
            <w:tcW w:w="2206" w:type="dxa"/>
            <w:vMerge w:val="restart"/>
            <w:vAlign w:val="center"/>
          </w:tcPr>
          <w:p w14:paraId="4763B62E" w14:textId="77777777" w:rsidR="00C94E68" w:rsidRPr="00905AE1" w:rsidRDefault="00C94E68" w:rsidP="00905AE1">
            <w:pPr>
              <w:spacing w:line="240" w:lineRule="auto"/>
              <w:rPr>
                <w:rFonts w:ascii="Times New Roman" w:eastAsia="Times New Roman" w:hAnsi="Times New Roman" w:cs="Times New Roman"/>
                <w:bCs/>
                <w:kern w:val="0"/>
                <w:sz w:val="24"/>
                <w:szCs w:val="24"/>
                <w:lang w:val="en-GB" w:eastAsia="en-GB"/>
                <w14:ligatures w14:val="none"/>
              </w:rPr>
            </w:pPr>
            <w:r w:rsidRPr="00905AE1">
              <w:rPr>
                <w:rFonts w:ascii="Times New Roman" w:eastAsia="Times New Roman" w:hAnsi="Times New Roman" w:cs="Times New Roman"/>
                <w:bCs/>
                <w:kern w:val="0"/>
                <w:sz w:val="24"/>
                <w:szCs w:val="24"/>
                <w:lang w:val="en-GB" w:eastAsia="en-GB"/>
                <w14:ligatures w14:val="none"/>
              </w:rPr>
              <w:t>Ownership and Political Commitment- Member State ownership</w:t>
            </w:r>
          </w:p>
        </w:tc>
        <w:tc>
          <w:tcPr>
            <w:tcW w:w="5180" w:type="dxa"/>
            <w:vAlign w:val="center"/>
          </w:tcPr>
          <w:p w14:paraId="5750EF6E" w14:textId="77777777" w:rsidR="00C94E68" w:rsidRPr="00905AE1" w:rsidRDefault="00C94E68" w:rsidP="00905AE1">
            <w:pPr>
              <w:spacing w:line="240" w:lineRule="auto"/>
              <w:jc w:val="both"/>
              <w:rPr>
                <w:rFonts w:ascii="Times New Roman" w:eastAsia="Times New Roman" w:hAnsi="Times New Roman" w:cs="Times New Roman"/>
                <w:bCs/>
                <w:i/>
                <w:kern w:val="0"/>
                <w:sz w:val="24"/>
                <w:szCs w:val="24"/>
                <w:lang w:val="en-GB" w:eastAsia="en-GB"/>
                <w14:ligatures w14:val="none"/>
              </w:rPr>
            </w:pPr>
            <w:r w:rsidRPr="00905AE1">
              <w:rPr>
                <w:rFonts w:ascii="Times New Roman" w:eastAsia="Times New Roman" w:hAnsi="Times New Roman" w:cs="Times New Roman"/>
                <w:bCs/>
                <w:i/>
                <w:kern w:val="0"/>
                <w:sz w:val="24"/>
                <w:szCs w:val="24"/>
                <w:lang w:val="en-GB" w:eastAsia="en-GB"/>
                <w14:ligatures w14:val="none"/>
              </w:rPr>
              <w:t>To what extent do Member States demonstrate ownership and commitment to sustaining programme results (e.g., policy adoption, budget allocation, implementation)?</w:t>
            </w:r>
          </w:p>
        </w:tc>
      </w:tr>
      <w:tr w:rsidR="00C94E68" w:rsidRPr="00905AE1" w14:paraId="0EAF8BF7" w14:textId="77777777" w:rsidTr="00E96B90">
        <w:trPr>
          <w:trHeight w:val="40"/>
        </w:trPr>
        <w:tc>
          <w:tcPr>
            <w:tcW w:w="1630" w:type="dxa"/>
            <w:vMerge/>
            <w:shd w:val="clear" w:color="auto" w:fill="F2F2F2" w:themeFill="background1" w:themeFillShade="F2"/>
            <w:vAlign w:val="center"/>
          </w:tcPr>
          <w:p w14:paraId="72A90D06" w14:textId="77777777" w:rsidR="00C94E68" w:rsidRPr="00905AE1" w:rsidRDefault="00C94E68" w:rsidP="00905AE1">
            <w:pPr>
              <w:spacing w:line="240" w:lineRule="auto"/>
              <w:rPr>
                <w:rFonts w:ascii="Times New Roman" w:eastAsia="Times New Roman" w:hAnsi="Times New Roman" w:cs="Times New Roman"/>
                <w:b/>
                <w:bCs/>
                <w:sz w:val="24"/>
                <w:szCs w:val="24"/>
                <w:lang w:eastAsia="en-GB"/>
              </w:rPr>
            </w:pPr>
          </w:p>
        </w:tc>
        <w:tc>
          <w:tcPr>
            <w:tcW w:w="2206" w:type="dxa"/>
            <w:vMerge/>
            <w:vAlign w:val="center"/>
          </w:tcPr>
          <w:p w14:paraId="5A65A573" w14:textId="77777777" w:rsidR="00C94E68" w:rsidRPr="00905AE1" w:rsidRDefault="00C94E68" w:rsidP="00905AE1">
            <w:pPr>
              <w:spacing w:line="240" w:lineRule="auto"/>
              <w:rPr>
                <w:rFonts w:ascii="Times New Roman" w:eastAsia="Times New Roman" w:hAnsi="Times New Roman" w:cs="Times New Roman"/>
                <w:bCs/>
                <w:kern w:val="0"/>
                <w:sz w:val="24"/>
                <w:szCs w:val="24"/>
                <w:lang w:val="en-GB" w:eastAsia="en-GB"/>
                <w14:ligatures w14:val="none"/>
              </w:rPr>
            </w:pPr>
          </w:p>
        </w:tc>
        <w:tc>
          <w:tcPr>
            <w:tcW w:w="5180" w:type="dxa"/>
            <w:vAlign w:val="center"/>
          </w:tcPr>
          <w:p w14:paraId="088919CD" w14:textId="77777777" w:rsidR="00C94E68" w:rsidRPr="00905AE1" w:rsidRDefault="00C94E68" w:rsidP="00905AE1">
            <w:pPr>
              <w:spacing w:line="240" w:lineRule="auto"/>
              <w:jc w:val="both"/>
              <w:rPr>
                <w:rFonts w:ascii="Times New Roman" w:eastAsia="Times New Roman" w:hAnsi="Times New Roman" w:cs="Times New Roman"/>
                <w:bCs/>
                <w:i/>
                <w:kern w:val="0"/>
                <w:sz w:val="24"/>
                <w:szCs w:val="24"/>
                <w:lang w:val="en-GB" w:eastAsia="en-GB"/>
                <w14:ligatures w14:val="none"/>
              </w:rPr>
            </w:pPr>
            <w:r w:rsidRPr="00905AE1">
              <w:rPr>
                <w:rFonts w:ascii="Times New Roman" w:eastAsia="Times New Roman" w:hAnsi="Times New Roman" w:cs="Times New Roman"/>
                <w:bCs/>
                <w:i/>
                <w:kern w:val="0"/>
                <w:sz w:val="24"/>
                <w:szCs w:val="24"/>
                <w:lang w:val="en-GB" w:eastAsia="en-GB"/>
                <w14:ligatures w14:val="none"/>
              </w:rPr>
              <w:t>Are programme interventions integrated into national and regional budgets and systems to ensure continuity?</w:t>
            </w:r>
          </w:p>
        </w:tc>
      </w:tr>
      <w:tr w:rsidR="00C94E68" w:rsidRPr="00905AE1" w14:paraId="68BA0553" w14:textId="77777777" w:rsidTr="00E96B90">
        <w:trPr>
          <w:trHeight w:val="40"/>
        </w:trPr>
        <w:tc>
          <w:tcPr>
            <w:tcW w:w="1630" w:type="dxa"/>
            <w:vMerge/>
            <w:shd w:val="clear" w:color="auto" w:fill="F2F2F2" w:themeFill="background1" w:themeFillShade="F2"/>
            <w:vAlign w:val="center"/>
          </w:tcPr>
          <w:p w14:paraId="7F9948EF" w14:textId="77777777" w:rsidR="00C94E68" w:rsidRPr="00905AE1" w:rsidRDefault="00C94E68" w:rsidP="00905AE1">
            <w:pPr>
              <w:spacing w:line="240" w:lineRule="auto"/>
              <w:rPr>
                <w:rFonts w:ascii="Times New Roman" w:eastAsia="Times New Roman" w:hAnsi="Times New Roman" w:cs="Times New Roman"/>
                <w:b/>
                <w:bCs/>
                <w:sz w:val="24"/>
                <w:szCs w:val="24"/>
                <w:lang w:eastAsia="en-GB"/>
              </w:rPr>
            </w:pPr>
          </w:p>
        </w:tc>
        <w:tc>
          <w:tcPr>
            <w:tcW w:w="2206" w:type="dxa"/>
            <w:vAlign w:val="center"/>
          </w:tcPr>
          <w:p w14:paraId="36900098" w14:textId="77777777" w:rsidR="00C94E68" w:rsidRPr="00905AE1" w:rsidRDefault="00C94E68" w:rsidP="00905AE1">
            <w:pPr>
              <w:spacing w:line="240" w:lineRule="auto"/>
              <w:rPr>
                <w:rFonts w:ascii="Times New Roman" w:eastAsia="Times New Roman" w:hAnsi="Times New Roman" w:cs="Times New Roman"/>
                <w:bCs/>
                <w:kern w:val="0"/>
                <w:sz w:val="24"/>
                <w:szCs w:val="24"/>
                <w:lang w:val="en-GB" w:eastAsia="en-GB"/>
                <w14:ligatures w14:val="none"/>
              </w:rPr>
            </w:pPr>
            <w:r w:rsidRPr="00905AE1">
              <w:rPr>
                <w:rFonts w:ascii="Times New Roman" w:eastAsia="Times New Roman" w:hAnsi="Times New Roman" w:cs="Times New Roman"/>
                <w:bCs/>
                <w:kern w:val="0"/>
                <w:sz w:val="24"/>
                <w:szCs w:val="24"/>
                <w:lang w:val="en-GB" w:eastAsia="en-GB"/>
                <w14:ligatures w14:val="none"/>
              </w:rPr>
              <w:t>Stakeholder engagement</w:t>
            </w:r>
          </w:p>
        </w:tc>
        <w:tc>
          <w:tcPr>
            <w:tcW w:w="5180" w:type="dxa"/>
            <w:vAlign w:val="center"/>
          </w:tcPr>
          <w:p w14:paraId="4D73A627" w14:textId="77777777" w:rsidR="00C94E68" w:rsidRPr="00905AE1" w:rsidRDefault="00C94E68" w:rsidP="00905AE1">
            <w:pPr>
              <w:spacing w:line="240" w:lineRule="auto"/>
              <w:jc w:val="both"/>
              <w:rPr>
                <w:rFonts w:ascii="Times New Roman" w:eastAsia="Times New Roman" w:hAnsi="Times New Roman" w:cs="Times New Roman"/>
                <w:bCs/>
                <w:i/>
                <w:kern w:val="0"/>
                <w:sz w:val="24"/>
                <w:szCs w:val="24"/>
                <w:lang w:val="en-GB" w:eastAsia="en-GB"/>
                <w14:ligatures w14:val="none"/>
              </w:rPr>
            </w:pPr>
            <w:r w:rsidRPr="00905AE1">
              <w:rPr>
                <w:rFonts w:ascii="Times New Roman" w:eastAsia="Times New Roman" w:hAnsi="Times New Roman" w:cs="Times New Roman"/>
                <w:bCs/>
                <w:i/>
                <w:kern w:val="0"/>
                <w:sz w:val="24"/>
                <w:szCs w:val="24"/>
                <w:lang w:val="en-GB" w:eastAsia="en-GB"/>
                <w14:ligatures w14:val="none"/>
              </w:rPr>
              <w:t>How sustainable is the engagement of key stakeholders (RECs, partners, private sector actors) in supporting PPR eradication?</w:t>
            </w:r>
          </w:p>
        </w:tc>
      </w:tr>
      <w:tr w:rsidR="00C94E68" w:rsidRPr="00905AE1" w14:paraId="7E0AD987" w14:textId="77777777" w:rsidTr="00E96B90">
        <w:trPr>
          <w:trHeight w:val="189"/>
        </w:trPr>
        <w:tc>
          <w:tcPr>
            <w:tcW w:w="1630" w:type="dxa"/>
            <w:vMerge/>
            <w:shd w:val="clear" w:color="auto" w:fill="F2F2F2" w:themeFill="background1" w:themeFillShade="F2"/>
            <w:vAlign w:val="center"/>
          </w:tcPr>
          <w:p w14:paraId="436B3537" w14:textId="77777777" w:rsidR="00C94E68" w:rsidRPr="00905AE1" w:rsidRDefault="00C94E68" w:rsidP="00905AE1">
            <w:pPr>
              <w:spacing w:line="240" w:lineRule="auto"/>
              <w:rPr>
                <w:rFonts w:ascii="Times New Roman" w:eastAsia="Times New Roman" w:hAnsi="Times New Roman" w:cs="Times New Roman"/>
                <w:b/>
                <w:bCs/>
                <w:sz w:val="24"/>
                <w:szCs w:val="24"/>
                <w:lang w:eastAsia="en-GB"/>
              </w:rPr>
            </w:pPr>
          </w:p>
        </w:tc>
        <w:tc>
          <w:tcPr>
            <w:tcW w:w="2206" w:type="dxa"/>
            <w:vAlign w:val="center"/>
          </w:tcPr>
          <w:p w14:paraId="02E566AF" w14:textId="77777777" w:rsidR="00C94E68" w:rsidRPr="00905AE1" w:rsidRDefault="00C94E68" w:rsidP="00905AE1">
            <w:pPr>
              <w:spacing w:line="240" w:lineRule="auto"/>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bCs/>
                <w:kern w:val="0"/>
                <w:sz w:val="24"/>
                <w:szCs w:val="24"/>
                <w:lang w:val="en-GB" w:eastAsia="en-GB"/>
                <w14:ligatures w14:val="none"/>
              </w:rPr>
              <w:t>Financial Sustainability-</w:t>
            </w:r>
            <w:r w:rsidRPr="00905AE1">
              <w:rPr>
                <w:rFonts w:ascii="Times New Roman" w:eastAsia="Times New Roman" w:hAnsi="Times New Roman" w:cs="Times New Roman"/>
                <w:bCs/>
                <w:i/>
                <w:kern w:val="0"/>
                <w:sz w:val="24"/>
                <w:szCs w:val="24"/>
                <w:lang w:val="en-GB" w:eastAsia="en-GB"/>
                <w14:ligatures w14:val="none"/>
              </w:rPr>
              <w:t>Resource mobilisation</w:t>
            </w:r>
          </w:p>
        </w:tc>
        <w:tc>
          <w:tcPr>
            <w:tcW w:w="5180" w:type="dxa"/>
            <w:vAlign w:val="center"/>
          </w:tcPr>
          <w:p w14:paraId="35A10A09" w14:textId="77777777" w:rsidR="00C94E68" w:rsidRPr="00905AE1" w:rsidRDefault="00C94E68" w:rsidP="00905AE1">
            <w:pPr>
              <w:spacing w:line="240" w:lineRule="auto"/>
              <w:jc w:val="both"/>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bCs/>
                <w:i/>
                <w:kern w:val="0"/>
                <w:sz w:val="24"/>
                <w:szCs w:val="24"/>
                <w:lang w:val="en-GB" w:eastAsia="en-GB"/>
                <w14:ligatures w14:val="none"/>
              </w:rPr>
              <w:t>To what extent are there sustainable financing mechanisms (domestic, regional, donor) to continue PPR programme activities?</w:t>
            </w:r>
          </w:p>
        </w:tc>
      </w:tr>
      <w:tr w:rsidR="00C94E68" w:rsidRPr="00905AE1" w14:paraId="30006B0B" w14:textId="77777777" w:rsidTr="00E96B90">
        <w:tc>
          <w:tcPr>
            <w:tcW w:w="1630" w:type="dxa"/>
            <w:vMerge/>
            <w:shd w:val="clear" w:color="auto" w:fill="F2F2F2" w:themeFill="background1" w:themeFillShade="F2"/>
            <w:vAlign w:val="center"/>
          </w:tcPr>
          <w:p w14:paraId="01481438" w14:textId="77777777" w:rsidR="00C94E68" w:rsidRPr="00905AE1" w:rsidRDefault="00C94E68" w:rsidP="00905AE1">
            <w:pPr>
              <w:spacing w:line="240" w:lineRule="auto"/>
              <w:rPr>
                <w:rFonts w:ascii="Times New Roman" w:eastAsia="Times New Roman" w:hAnsi="Times New Roman" w:cs="Times New Roman"/>
                <w:b/>
                <w:bCs/>
                <w:sz w:val="24"/>
                <w:szCs w:val="24"/>
                <w:lang w:eastAsia="en-GB"/>
              </w:rPr>
            </w:pPr>
          </w:p>
        </w:tc>
        <w:tc>
          <w:tcPr>
            <w:tcW w:w="2206" w:type="dxa"/>
            <w:vAlign w:val="center"/>
          </w:tcPr>
          <w:p w14:paraId="453C6BB4" w14:textId="77777777" w:rsidR="00C94E68" w:rsidRPr="00905AE1" w:rsidRDefault="00C94E68"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bCs/>
                <w:kern w:val="0"/>
                <w:sz w:val="24"/>
                <w:szCs w:val="24"/>
                <w:lang w:val="en-GB" w:eastAsia="en-GB"/>
                <w14:ligatures w14:val="none"/>
              </w:rPr>
              <w:t>Technical Sustainability:</w:t>
            </w:r>
            <w:r w:rsidRPr="00905AE1">
              <w:rPr>
                <w:rFonts w:ascii="Times New Roman" w:eastAsia="Times New Roman" w:hAnsi="Times New Roman" w:cs="Times New Roman"/>
                <w:kern w:val="0"/>
                <w:sz w:val="24"/>
                <w:szCs w:val="24"/>
                <w:lang w:val="en-GB" w:eastAsia="en-GB"/>
                <w14:ligatures w14:val="none"/>
              </w:rPr>
              <w:t xml:space="preserve"> </w:t>
            </w:r>
            <w:r w:rsidRPr="00905AE1">
              <w:rPr>
                <w:rFonts w:ascii="Times New Roman" w:eastAsia="Times New Roman" w:hAnsi="Times New Roman" w:cs="Times New Roman"/>
                <w:bCs/>
                <w:i/>
                <w:kern w:val="0"/>
                <w:sz w:val="24"/>
                <w:szCs w:val="24"/>
                <w:lang w:val="en-GB" w:eastAsia="en-GB"/>
                <w14:ligatures w14:val="none"/>
              </w:rPr>
              <w:t>Systems and tools</w:t>
            </w:r>
            <w:r w:rsidRPr="00905AE1">
              <w:rPr>
                <w:rFonts w:ascii="Times New Roman" w:eastAsia="Times New Roman" w:hAnsi="Times New Roman" w:cs="Times New Roman"/>
                <w:bCs/>
                <w:kern w:val="0"/>
                <w:sz w:val="24"/>
                <w:szCs w:val="24"/>
                <w:lang w:val="en-GB" w:eastAsia="en-GB"/>
                <w14:ligatures w14:val="none"/>
              </w:rPr>
              <w:t xml:space="preserve"> </w:t>
            </w:r>
          </w:p>
        </w:tc>
        <w:tc>
          <w:tcPr>
            <w:tcW w:w="5180" w:type="dxa"/>
            <w:vAlign w:val="center"/>
          </w:tcPr>
          <w:p w14:paraId="39FCBD8C" w14:textId="77777777" w:rsidR="00C94E68" w:rsidRPr="00905AE1" w:rsidRDefault="00C94E68" w:rsidP="00905AE1">
            <w:pPr>
              <w:spacing w:line="240" w:lineRule="auto"/>
              <w:jc w:val="both"/>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bCs/>
                <w:i/>
                <w:kern w:val="0"/>
                <w:sz w:val="24"/>
                <w:szCs w:val="24"/>
                <w:lang w:val="en-GB" w:eastAsia="en-GB"/>
                <w14:ligatures w14:val="none"/>
              </w:rPr>
              <w:t>To what extent are technical systems (surveillance, ARIS/WAHIS reporting, laboratory networks, vaccination strategies) institutionalised and sustainable?</w:t>
            </w:r>
          </w:p>
        </w:tc>
      </w:tr>
      <w:tr w:rsidR="00C94E68" w:rsidRPr="00905AE1" w14:paraId="68BC77F4" w14:textId="77777777" w:rsidTr="00E96B90">
        <w:tc>
          <w:tcPr>
            <w:tcW w:w="1630" w:type="dxa"/>
            <w:vMerge/>
            <w:shd w:val="clear" w:color="auto" w:fill="F2F2F2" w:themeFill="background1" w:themeFillShade="F2"/>
            <w:vAlign w:val="center"/>
          </w:tcPr>
          <w:p w14:paraId="1B174DE7" w14:textId="77777777" w:rsidR="00C94E68" w:rsidRPr="00905AE1" w:rsidRDefault="00C94E68" w:rsidP="00905AE1">
            <w:pPr>
              <w:spacing w:line="240" w:lineRule="auto"/>
              <w:rPr>
                <w:rFonts w:ascii="Times New Roman" w:eastAsia="Times New Roman" w:hAnsi="Times New Roman" w:cs="Times New Roman"/>
                <w:b/>
                <w:bCs/>
                <w:sz w:val="24"/>
                <w:szCs w:val="24"/>
                <w:lang w:eastAsia="en-GB"/>
              </w:rPr>
            </w:pPr>
          </w:p>
        </w:tc>
        <w:tc>
          <w:tcPr>
            <w:tcW w:w="2206" w:type="dxa"/>
            <w:vAlign w:val="center"/>
          </w:tcPr>
          <w:p w14:paraId="681466A4" w14:textId="77777777" w:rsidR="00C94E68" w:rsidRPr="00905AE1" w:rsidRDefault="00C94E68"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bCs/>
                <w:kern w:val="0"/>
                <w:sz w:val="24"/>
                <w:szCs w:val="24"/>
                <w:lang w:val="en-GB" w:eastAsia="en-GB"/>
                <w14:ligatures w14:val="none"/>
              </w:rPr>
              <w:t>AU-PANVAC and laboratory systems</w:t>
            </w:r>
          </w:p>
        </w:tc>
        <w:tc>
          <w:tcPr>
            <w:tcW w:w="5180" w:type="dxa"/>
            <w:vAlign w:val="center"/>
          </w:tcPr>
          <w:p w14:paraId="71B2859B" w14:textId="77777777" w:rsidR="00C94E68" w:rsidRPr="00905AE1" w:rsidRDefault="00C94E68" w:rsidP="00905AE1">
            <w:pPr>
              <w:spacing w:line="240" w:lineRule="auto"/>
              <w:jc w:val="both"/>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bCs/>
                <w:i/>
                <w:kern w:val="0"/>
                <w:sz w:val="24"/>
                <w:szCs w:val="24"/>
                <w:lang w:val="en-GB" w:eastAsia="en-GB"/>
                <w14:ligatures w14:val="none"/>
              </w:rPr>
              <w:t>Are improvements in vaccine quality control, diagnostics, and laboratory capacity likely to be maintained over time?</w:t>
            </w:r>
          </w:p>
        </w:tc>
      </w:tr>
      <w:tr w:rsidR="00C94E68" w:rsidRPr="00905AE1" w14:paraId="3CE0F6D2" w14:textId="77777777" w:rsidTr="00E96B90">
        <w:tc>
          <w:tcPr>
            <w:tcW w:w="1630" w:type="dxa"/>
            <w:vMerge/>
            <w:shd w:val="clear" w:color="auto" w:fill="F2F2F2" w:themeFill="background1" w:themeFillShade="F2"/>
            <w:vAlign w:val="center"/>
          </w:tcPr>
          <w:p w14:paraId="2152B42B" w14:textId="77777777" w:rsidR="00C94E68" w:rsidRPr="00905AE1" w:rsidRDefault="00C94E68" w:rsidP="00905AE1">
            <w:pPr>
              <w:spacing w:line="240" w:lineRule="auto"/>
              <w:rPr>
                <w:rFonts w:ascii="Times New Roman" w:eastAsia="Times New Roman" w:hAnsi="Times New Roman" w:cs="Times New Roman"/>
                <w:b/>
                <w:bCs/>
                <w:sz w:val="24"/>
                <w:szCs w:val="24"/>
                <w:lang w:eastAsia="en-GB"/>
              </w:rPr>
            </w:pPr>
          </w:p>
        </w:tc>
        <w:tc>
          <w:tcPr>
            <w:tcW w:w="2206" w:type="dxa"/>
            <w:vMerge w:val="restart"/>
            <w:vAlign w:val="center"/>
          </w:tcPr>
          <w:p w14:paraId="7CD69801" w14:textId="77777777" w:rsidR="00C94E68" w:rsidRPr="00905AE1" w:rsidRDefault="00C94E68"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bCs/>
                <w:kern w:val="0"/>
                <w:sz w:val="24"/>
                <w:szCs w:val="24"/>
                <w:lang w:val="en-GB" w:eastAsia="en-GB"/>
                <w14:ligatures w14:val="none"/>
              </w:rPr>
              <w:t xml:space="preserve">Programme Transition &amp; Scalability: </w:t>
            </w:r>
            <w:r w:rsidRPr="00905AE1">
              <w:rPr>
                <w:rFonts w:ascii="Times New Roman" w:eastAsia="Times New Roman" w:hAnsi="Times New Roman" w:cs="Times New Roman"/>
                <w:bCs/>
                <w:i/>
                <w:kern w:val="0"/>
                <w:sz w:val="24"/>
                <w:szCs w:val="24"/>
                <w:lang w:val="en-GB" w:eastAsia="en-GB"/>
                <w14:ligatures w14:val="none"/>
              </w:rPr>
              <w:t>Transition to eradication phase; Readiness for scale-up</w:t>
            </w:r>
          </w:p>
        </w:tc>
        <w:tc>
          <w:tcPr>
            <w:tcW w:w="5180" w:type="dxa"/>
            <w:vAlign w:val="center"/>
          </w:tcPr>
          <w:p w14:paraId="4F925C04" w14:textId="77777777" w:rsidR="00C94E68" w:rsidRPr="00905AE1" w:rsidRDefault="00C94E68" w:rsidP="00905AE1">
            <w:pPr>
              <w:spacing w:line="240" w:lineRule="auto"/>
              <w:jc w:val="both"/>
              <w:rPr>
                <w:rFonts w:ascii="Times New Roman" w:eastAsia="Times New Roman" w:hAnsi="Times New Roman" w:cs="Times New Roman"/>
                <w:bCs/>
                <w:i/>
                <w:kern w:val="0"/>
                <w:sz w:val="24"/>
                <w:szCs w:val="24"/>
                <w:lang w:val="en-GB" w:eastAsia="en-GB"/>
                <w14:ligatures w14:val="none"/>
              </w:rPr>
            </w:pPr>
            <w:r w:rsidRPr="00905AE1">
              <w:rPr>
                <w:rFonts w:ascii="Times New Roman" w:eastAsia="Times New Roman" w:hAnsi="Times New Roman" w:cs="Times New Roman"/>
                <w:bCs/>
                <w:i/>
                <w:kern w:val="0"/>
                <w:sz w:val="24"/>
                <w:szCs w:val="24"/>
                <w:lang w:val="en-GB" w:eastAsia="en-GB"/>
                <w14:ligatures w14:val="none"/>
              </w:rPr>
              <w:t>To what extent is the programme successfully transitioning from the preparatory phase (PPR Phase I) to full-scale eradication (PPR Phase II)?</w:t>
            </w:r>
          </w:p>
        </w:tc>
      </w:tr>
      <w:tr w:rsidR="00C94E68" w:rsidRPr="00905AE1" w14:paraId="05E9F1F2" w14:textId="77777777" w:rsidTr="00E96B90">
        <w:tc>
          <w:tcPr>
            <w:tcW w:w="1630" w:type="dxa"/>
            <w:vMerge/>
            <w:shd w:val="clear" w:color="auto" w:fill="F2F2F2" w:themeFill="background1" w:themeFillShade="F2"/>
            <w:vAlign w:val="center"/>
          </w:tcPr>
          <w:p w14:paraId="1D69A950" w14:textId="77777777" w:rsidR="00C94E68" w:rsidRPr="00905AE1" w:rsidRDefault="00C94E68" w:rsidP="00905AE1">
            <w:pPr>
              <w:spacing w:line="240" w:lineRule="auto"/>
              <w:rPr>
                <w:rFonts w:ascii="Times New Roman" w:eastAsia="Times New Roman" w:hAnsi="Times New Roman" w:cs="Times New Roman"/>
                <w:b/>
                <w:bCs/>
                <w:sz w:val="24"/>
                <w:szCs w:val="24"/>
                <w:lang w:eastAsia="en-GB"/>
              </w:rPr>
            </w:pPr>
          </w:p>
        </w:tc>
        <w:tc>
          <w:tcPr>
            <w:tcW w:w="2206" w:type="dxa"/>
            <w:vMerge/>
            <w:vAlign w:val="center"/>
          </w:tcPr>
          <w:p w14:paraId="79911F6D" w14:textId="77777777" w:rsidR="00C94E68" w:rsidRPr="00905AE1" w:rsidRDefault="00C94E68" w:rsidP="00905AE1">
            <w:pPr>
              <w:spacing w:line="240" w:lineRule="auto"/>
              <w:rPr>
                <w:rFonts w:ascii="Times New Roman" w:eastAsia="Times New Roman" w:hAnsi="Times New Roman" w:cs="Times New Roman"/>
                <w:sz w:val="24"/>
                <w:szCs w:val="24"/>
                <w:lang w:eastAsia="en-GB"/>
              </w:rPr>
            </w:pPr>
          </w:p>
        </w:tc>
        <w:tc>
          <w:tcPr>
            <w:tcW w:w="5180" w:type="dxa"/>
            <w:vAlign w:val="center"/>
          </w:tcPr>
          <w:p w14:paraId="4F6F8FBC" w14:textId="77777777" w:rsidR="00C94E68" w:rsidRPr="00905AE1" w:rsidRDefault="00C94E68" w:rsidP="00905AE1">
            <w:pPr>
              <w:spacing w:line="240" w:lineRule="auto"/>
              <w:jc w:val="both"/>
              <w:rPr>
                <w:rFonts w:ascii="Times New Roman" w:eastAsia="Times New Roman" w:hAnsi="Times New Roman" w:cs="Times New Roman"/>
                <w:bCs/>
                <w:i/>
                <w:kern w:val="0"/>
                <w:sz w:val="24"/>
                <w:szCs w:val="24"/>
                <w:lang w:val="en-GB" w:eastAsia="en-GB"/>
                <w14:ligatures w14:val="none"/>
              </w:rPr>
            </w:pPr>
            <w:r w:rsidRPr="00905AE1">
              <w:rPr>
                <w:rFonts w:ascii="Times New Roman" w:eastAsia="Times New Roman" w:hAnsi="Times New Roman" w:cs="Times New Roman"/>
                <w:bCs/>
                <w:i/>
                <w:kern w:val="0"/>
                <w:sz w:val="24"/>
                <w:szCs w:val="24"/>
                <w:lang w:val="en-GB" w:eastAsia="en-GB"/>
                <w14:ligatures w14:val="none"/>
              </w:rPr>
              <w:t>Are institutional, technical, and operational systems adequately structured to support large-scale eradication efforts?</w:t>
            </w:r>
          </w:p>
        </w:tc>
      </w:tr>
      <w:tr w:rsidR="00C94E68" w:rsidRPr="00905AE1" w14:paraId="1927E5CC" w14:textId="77777777" w:rsidTr="00E96B90">
        <w:tc>
          <w:tcPr>
            <w:tcW w:w="1630" w:type="dxa"/>
            <w:vMerge/>
            <w:shd w:val="clear" w:color="auto" w:fill="F2F2F2" w:themeFill="background1" w:themeFillShade="F2"/>
            <w:vAlign w:val="center"/>
          </w:tcPr>
          <w:p w14:paraId="7AF391CC" w14:textId="77777777" w:rsidR="00C94E68" w:rsidRPr="00905AE1" w:rsidRDefault="00C94E68" w:rsidP="00905AE1">
            <w:pPr>
              <w:spacing w:line="240" w:lineRule="auto"/>
              <w:rPr>
                <w:rFonts w:ascii="Times New Roman" w:eastAsia="Times New Roman" w:hAnsi="Times New Roman" w:cs="Times New Roman"/>
                <w:b/>
                <w:bCs/>
                <w:sz w:val="24"/>
                <w:szCs w:val="24"/>
                <w:lang w:eastAsia="en-GB"/>
              </w:rPr>
            </w:pPr>
          </w:p>
        </w:tc>
        <w:tc>
          <w:tcPr>
            <w:tcW w:w="2206" w:type="dxa"/>
            <w:vMerge/>
            <w:vAlign w:val="center"/>
          </w:tcPr>
          <w:p w14:paraId="6D2D4AD9" w14:textId="77777777" w:rsidR="00C94E68" w:rsidRPr="00905AE1" w:rsidRDefault="00C94E68" w:rsidP="00905AE1">
            <w:pPr>
              <w:spacing w:line="240" w:lineRule="auto"/>
              <w:rPr>
                <w:rFonts w:ascii="Times New Roman" w:eastAsia="Times New Roman" w:hAnsi="Times New Roman" w:cs="Times New Roman"/>
                <w:sz w:val="24"/>
                <w:szCs w:val="24"/>
                <w:lang w:eastAsia="en-GB"/>
              </w:rPr>
            </w:pPr>
          </w:p>
        </w:tc>
        <w:tc>
          <w:tcPr>
            <w:tcW w:w="5180" w:type="dxa"/>
            <w:vAlign w:val="center"/>
          </w:tcPr>
          <w:p w14:paraId="7D9D5DE4" w14:textId="77777777" w:rsidR="00C94E68" w:rsidRPr="00905AE1" w:rsidRDefault="00C94E68" w:rsidP="00905AE1">
            <w:pPr>
              <w:spacing w:line="240" w:lineRule="auto"/>
              <w:jc w:val="both"/>
              <w:rPr>
                <w:rFonts w:ascii="Times New Roman" w:eastAsia="Times New Roman" w:hAnsi="Times New Roman" w:cs="Times New Roman"/>
                <w:i/>
                <w:sz w:val="24"/>
                <w:szCs w:val="24"/>
                <w:lang w:eastAsia="en-GB"/>
              </w:rPr>
            </w:pPr>
          </w:p>
        </w:tc>
      </w:tr>
      <w:tr w:rsidR="00C94E68" w:rsidRPr="00905AE1" w14:paraId="1A0E3966" w14:textId="77777777" w:rsidTr="00E96B90">
        <w:tc>
          <w:tcPr>
            <w:tcW w:w="1630" w:type="dxa"/>
            <w:vMerge/>
            <w:shd w:val="clear" w:color="auto" w:fill="F2F2F2" w:themeFill="background1" w:themeFillShade="F2"/>
            <w:vAlign w:val="center"/>
          </w:tcPr>
          <w:p w14:paraId="2AA7813A" w14:textId="77777777" w:rsidR="00C94E68" w:rsidRPr="00905AE1" w:rsidRDefault="00C94E68" w:rsidP="00905AE1">
            <w:pPr>
              <w:spacing w:line="240" w:lineRule="auto"/>
              <w:rPr>
                <w:rFonts w:ascii="Times New Roman" w:eastAsia="Times New Roman" w:hAnsi="Times New Roman" w:cs="Times New Roman"/>
                <w:b/>
                <w:bCs/>
                <w:sz w:val="24"/>
                <w:szCs w:val="24"/>
                <w:lang w:eastAsia="en-GB"/>
              </w:rPr>
            </w:pPr>
          </w:p>
        </w:tc>
        <w:tc>
          <w:tcPr>
            <w:tcW w:w="2206" w:type="dxa"/>
            <w:vAlign w:val="center"/>
          </w:tcPr>
          <w:p w14:paraId="771557CC" w14:textId="77777777" w:rsidR="00C94E68" w:rsidRPr="00905AE1" w:rsidRDefault="00C94E68" w:rsidP="00905AE1">
            <w:pPr>
              <w:spacing w:line="240" w:lineRule="auto"/>
              <w:rPr>
                <w:rFonts w:ascii="Times New Roman" w:eastAsia="Times New Roman" w:hAnsi="Times New Roman" w:cs="Times New Roman"/>
                <w:kern w:val="0"/>
                <w:sz w:val="24"/>
                <w:szCs w:val="24"/>
                <w:lang w:val="en-GB" w:eastAsia="en-GB"/>
                <w14:ligatures w14:val="none"/>
              </w:rPr>
            </w:pPr>
            <w:r w:rsidRPr="00905AE1">
              <w:rPr>
                <w:rFonts w:ascii="Times New Roman" w:eastAsia="Times New Roman" w:hAnsi="Times New Roman" w:cs="Times New Roman"/>
                <w:bCs/>
                <w:kern w:val="0"/>
                <w:sz w:val="24"/>
                <w:szCs w:val="24"/>
                <w:lang w:val="en-GB" w:eastAsia="en-GB"/>
                <w14:ligatures w14:val="none"/>
              </w:rPr>
              <w:t>Risk Management &amp; Resilience:</w:t>
            </w:r>
            <w:r w:rsidRPr="00905AE1">
              <w:rPr>
                <w:rFonts w:ascii="Times New Roman" w:eastAsia="Times New Roman" w:hAnsi="Times New Roman" w:cs="Times New Roman"/>
                <w:b/>
                <w:bCs/>
                <w:kern w:val="0"/>
                <w:sz w:val="24"/>
                <w:szCs w:val="24"/>
                <w:lang w:val="en-GB" w:eastAsia="en-GB"/>
                <w14:ligatures w14:val="none"/>
              </w:rPr>
              <w:t xml:space="preserve"> </w:t>
            </w:r>
            <w:r w:rsidRPr="00905AE1">
              <w:rPr>
                <w:rFonts w:ascii="Times New Roman" w:eastAsia="Times New Roman" w:hAnsi="Times New Roman" w:cs="Times New Roman"/>
                <w:bCs/>
                <w:i/>
                <w:kern w:val="0"/>
                <w:sz w:val="24"/>
                <w:szCs w:val="24"/>
                <w:lang w:val="en-GB" w:eastAsia="en-GB"/>
                <w14:ligatures w14:val="none"/>
              </w:rPr>
              <w:t>Sustainability risks; System resilience</w:t>
            </w:r>
            <w:r w:rsidRPr="00905AE1">
              <w:rPr>
                <w:rFonts w:ascii="Times New Roman" w:eastAsia="Times New Roman" w:hAnsi="Times New Roman" w:cs="Times New Roman"/>
                <w:kern w:val="0"/>
                <w:sz w:val="24"/>
                <w:szCs w:val="24"/>
                <w:lang w:val="en-GB" w:eastAsia="en-GB"/>
                <w14:ligatures w14:val="none"/>
              </w:rPr>
              <w:t xml:space="preserve"> </w:t>
            </w:r>
          </w:p>
        </w:tc>
        <w:tc>
          <w:tcPr>
            <w:tcW w:w="5180" w:type="dxa"/>
            <w:vAlign w:val="center"/>
          </w:tcPr>
          <w:p w14:paraId="08D62320" w14:textId="77777777" w:rsidR="00C94E68" w:rsidRPr="00905AE1" w:rsidRDefault="00C94E68" w:rsidP="00905AE1">
            <w:pPr>
              <w:spacing w:line="240" w:lineRule="auto"/>
              <w:jc w:val="both"/>
              <w:rPr>
                <w:rFonts w:ascii="Times New Roman" w:eastAsia="Times New Roman" w:hAnsi="Times New Roman" w:cs="Times New Roman"/>
                <w:bCs/>
                <w:i/>
                <w:kern w:val="0"/>
                <w:sz w:val="24"/>
                <w:szCs w:val="24"/>
                <w:lang w:val="en-GB" w:eastAsia="en-GB"/>
                <w14:ligatures w14:val="none"/>
              </w:rPr>
            </w:pPr>
            <w:r w:rsidRPr="00905AE1">
              <w:rPr>
                <w:rFonts w:ascii="Times New Roman" w:eastAsia="Times New Roman" w:hAnsi="Times New Roman" w:cs="Times New Roman"/>
                <w:bCs/>
                <w:i/>
                <w:kern w:val="0"/>
                <w:sz w:val="24"/>
                <w:szCs w:val="24"/>
                <w:lang w:val="en-GB" w:eastAsia="en-GB"/>
                <w14:ligatures w14:val="none"/>
              </w:rPr>
              <w:t>What are the key risks to sustainability (e.g., funding gaps, weak surveillance systems, institutional capacity constraints), and how are they being mitigated?</w:t>
            </w:r>
          </w:p>
        </w:tc>
      </w:tr>
      <w:tr w:rsidR="00E96B90" w:rsidRPr="00905AE1" w14:paraId="0197F42A" w14:textId="77777777" w:rsidTr="00E96B90">
        <w:trPr>
          <w:trHeight w:val="1114"/>
        </w:trPr>
        <w:tc>
          <w:tcPr>
            <w:tcW w:w="1630" w:type="dxa"/>
            <w:vMerge/>
            <w:shd w:val="clear" w:color="auto" w:fill="F2F2F2" w:themeFill="background1" w:themeFillShade="F2"/>
            <w:vAlign w:val="center"/>
          </w:tcPr>
          <w:p w14:paraId="2EBCCF6E" w14:textId="77777777" w:rsidR="00E96B90" w:rsidRPr="00905AE1" w:rsidRDefault="00E96B90" w:rsidP="00905AE1">
            <w:pPr>
              <w:spacing w:line="240" w:lineRule="auto"/>
              <w:rPr>
                <w:rFonts w:ascii="Times New Roman" w:eastAsia="Times New Roman" w:hAnsi="Times New Roman" w:cs="Times New Roman"/>
                <w:b/>
                <w:bCs/>
                <w:sz w:val="24"/>
                <w:szCs w:val="24"/>
                <w:lang w:eastAsia="en-GB"/>
              </w:rPr>
            </w:pPr>
          </w:p>
        </w:tc>
        <w:tc>
          <w:tcPr>
            <w:tcW w:w="2206" w:type="dxa"/>
            <w:vAlign w:val="center"/>
          </w:tcPr>
          <w:p w14:paraId="1C6E6C7B" w14:textId="77777777" w:rsidR="00E96B90" w:rsidRPr="00905AE1" w:rsidRDefault="00E96B90" w:rsidP="00905AE1">
            <w:pPr>
              <w:spacing w:line="240" w:lineRule="auto"/>
              <w:rPr>
                <w:rFonts w:ascii="Times New Roman" w:eastAsia="Times New Roman" w:hAnsi="Times New Roman" w:cs="Times New Roman"/>
                <w:sz w:val="24"/>
                <w:szCs w:val="24"/>
                <w:lang w:eastAsia="en-GB"/>
              </w:rPr>
            </w:pPr>
          </w:p>
        </w:tc>
        <w:tc>
          <w:tcPr>
            <w:tcW w:w="5180" w:type="dxa"/>
            <w:vAlign w:val="center"/>
          </w:tcPr>
          <w:p w14:paraId="53446307" w14:textId="77777777" w:rsidR="00E96B90" w:rsidRPr="00905AE1" w:rsidRDefault="00E96B90" w:rsidP="00905AE1">
            <w:pPr>
              <w:spacing w:line="240" w:lineRule="auto"/>
              <w:jc w:val="both"/>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bCs/>
                <w:i/>
                <w:kern w:val="0"/>
                <w:sz w:val="24"/>
                <w:szCs w:val="24"/>
                <w:lang w:val="en-GB" w:eastAsia="en-GB"/>
                <w14:ligatures w14:val="none"/>
              </w:rPr>
              <w:t>How resilient are programme systems to external shocks (e.g., disease outbreaks, political instability, funding variability)?</w:t>
            </w:r>
          </w:p>
        </w:tc>
      </w:tr>
      <w:tr w:rsidR="00E96B90" w:rsidRPr="00905AE1" w14:paraId="15D5A3DD" w14:textId="77777777" w:rsidTr="00E96B90">
        <w:trPr>
          <w:trHeight w:val="1114"/>
        </w:trPr>
        <w:tc>
          <w:tcPr>
            <w:tcW w:w="1630" w:type="dxa"/>
            <w:shd w:val="clear" w:color="auto" w:fill="F2F2F2" w:themeFill="background1" w:themeFillShade="F2"/>
            <w:vAlign w:val="center"/>
          </w:tcPr>
          <w:p w14:paraId="727A4359" w14:textId="77777777" w:rsidR="00E96B90" w:rsidRPr="00905AE1" w:rsidRDefault="00E96B90" w:rsidP="00E96B90">
            <w:pPr>
              <w:spacing w:line="240" w:lineRule="auto"/>
              <w:rPr>
                <w:rFonts w:ascii="Times New Roman" w:eastAsia="Times New Roman" w:hAnsi="Times New Roman" w:cs="Times New Roman"/>
                <w:b/>
                <w:bCs/>
                <w:sz w:val="24"/>
                <w:szCs w:val="24"/>
                <w:lang w:eastAsia="en-GB"/>
              </w:rPr>
            </w:pPr>
          </w:p>
        </w:tc>
        <w:tc>
          <w:tcPr>
            <w:tcW w:w="2206" w:type="dxa"/>
            <w:vAlign w:val="center"/>
          </w:tcPr>
          <w:p w14:paraId="5776910F" w14:textId="78CB70C1" w:rsidR="00E96B90" w:rsidRPr="00905AE1" w:rsidRDefault="00E96B90" w:rsidP="00E96B90">
            <w:pPr>
              <w:spacing w:line="240" w:lineRule="auto"/>
              <w:rPr>
                <w:rFonts w:ascii="Times New Roman" w:eastAsia="Times New Roman" w:hAnsi="Times New Roman" w:cs="Times New Roman"/>
                <w:sz w:val="24"/>
                <w:szCs w:val="24"/>
                <w:lang w:eastAsia="en-GB"/>
              </w:rPr>
            </w:pPr>
            <w:r w:rsidRPr="00D23F18">
              <w:rPr>
                <w:rFonts w:ascii="Times New Roman" w:eastAsia="Times New Roman" w:hAnsi="Times New Roman" w:cs="Times New Roman"/>
                <w:bCs/>
                <w:kern w:val="0"/>
                <w:sz w:val="24"/>
                <w:szCs w:val="24"/>
                <w:lang w:val="en-GB" w:eastAsia="en-GB"/>
                <w14:ligatures w14:val="none"/>
              </w:rPr>
              <w:t>Technical Sustainability:</w:t>
            </w:r>
          </w:p>
        </w:tc>
        <w:tc>
          <w:tcPr>
            <w:tcW w:w="5180" w:type="dxa"/>
            <w:vAlign w:val="center"/>
          </w:tcPr>
          <w:p w14:paraId="7AA7E3A8" w14:textId="2FB19726" w:rsidR="00E96B90" w:rsidRPr="00905AE1" w:rsidRDefault="00E96B90" w:rsidP="00E96B90">
            <w:pPr>
              <w:spacing w:line="240" w:lineRule="auto"/>
              <w:jc w:val="both"/>
              <w:rPr>
                <w:rFonts w:ascii="Times New Roman" w:eastAsia="Times New Roman" w:hAnsi="Times New Roman" w:cs="Times New Roman"/>
                <w:bCs/>
                <w:i/>
                <w:kern w:val="0"/>
                <w:sz w:val="24"/>
                <w:szCs w:val="24"/>
                <w:lang w:val="en-GB" w:eastAsia="en-GB"/>
                <w14:ligatures w14:val="none"/>
              </w:rPr>
            </w:pPr>
            <w:r w:rsidRPr="00D23F18">
              <w:rPr>
                <w:rFonts w:ascii="Times New Roman" w:eastAsia="Times New Roman" w:hAnsi="Times New Roman" w:cs="Times New Roman"/>
                <w:bCs/>
                <w:i/>
                <w:kern w:val="0"/>
                <w:sz w:val="24"/>
                <w:szCs w:val="24"/>
                <w:lang w:val="en-GB" w:eastAsia="en-GB"/>
                <w14:ligatures w14:val="none"/>
              </w:rPr>
              <w:t>To what extent have national and regional veterinary services developed self-sustaining technical capacities (laboratory diagnostics, surveillance systems, vaccine cold chain management) that would persist without continued FAO/WOAH technical assistance?</w:t>
            </w:r>
          </w:p>
        </w:tc>
      </w:tr>
      <w:tr w:rsidR="001D4819" w:rsidRPr="00905AE1" w14:paraId="330A85A8" w14:textId="77777777" w:rsidTr="00E96B90">
        <w:tc>
          <w:tcPr>
            <w:tcW w:w="1630" w:type="dxa"/>
            <w:shd w:val="clear" w:color="auto" w:fill="F2F2F2" w:themeFill="background1" w:themeFillShade="F2"/>
            <w:vAlign w:val="center"/>
          </w:tcPr>
          <w:p w14:paraId="6272A359" w14:textId="1C9D953B" w:rsidR="001D4819" w:rsidRPr="00905AE1" w:rsidRDefault="001D4819" w:rsidP="00905AE1">
            <w:pPr>
              <w:spacing w:line="240" w:lineRule="auto"/>
              <w:rPr>
                <w:rFonts w:ascii="Times New Roman" w:eastAsia="Times New Roman" w:hAnsi="Times New Roman" w:cs="Times New Roman"/>
                <w:b/>
                <w:bCs/>
                <w:sz w:val="24"/>
                <w:szCs w:val="24"/>
                <w:lang w:eastAsia="en-GB"/>
              </w:rPr>
            </w:pPr>
            <w:r w:rsidRPr="00905AE1">
              <w:rPr>
                <w:rFonts w:ascii="Times New Roman" w:eastAsia="Times New Roman" w:hAnsi="Times New Roman" w:cs="Times New Roman"/>
                <w:b/>
                <w:bCs/>
                <w:sz w:val="24"/>
                <w:szCs w:val="24"/>
                <w:lang w:eastAsia="en-GB"/>
              </w:rPr>
              <w:t>Alignment</w:t>
            </w:r>
            <w:r w:rsidRPr="00905AE1">
              <w:rPr>
                <w:rFonts w:ascii="Times New Roman" w:eastAsia="Times New Roman" w:hAnsi="Times New Roman" w:cs="Times New Roman"/>
                <w:b/>
                <w:bCs/>
                <w:sz w:val="24"/>
                <w:szCs w:val="24"/>
                <w:lang w:eastAsia="en-GB"/>
              </w:rPr>
              <w:br/>
            </w:r>
          </w:p>
        </w:tc>
        <w:tc>
          <w:tcPr>
            <w:tcW w:w="2206" w:type="dxa"/>
            <w:vAlign w:val="center"/>
          </w:tcPr>
          <w:p w14:paraId="62F18896" w14:textId="2D0420D3" w:rsidR="001D4819" w:rsidRPr="00905AE1" w:rsidRDefault="001D4819" w:rsidP="00905AE1">
            <w:pPr>
              <w:spacing w:line="240" w:lineRule="auto"/>
              <w:rPr>
                <w:rFonts w:ascii="Times New Roman" w:eastAsia="Times New Roman" w:hAnsi="Times New Roman" w:cs="Times New Roman"/>
                <w:bCs/>
                <w:kern w:val="0"/>
                <w:sz w:val="24"/>
                <w:szCs w:val="24"/>
                <w:lang w:val="en-GB" w:eastAsia="en-GB"/>
                <w14:ligatures w14:val="none"/>
              </w:rPr>
            </w:pPr>
            <w:r w:rsidRPr="00905AE1">
              <w:rPr>
                <w:rFonts w:ascii="Times New Roman" w:eastAsia="Times New Roman" w:hAnsi="Times New Roman" w:cs="Times New Roman"/>
                <w:bCs/>
                <w:kern w:val="0"/>
                <w:sz w:val="24"/>
                <w:szCs w:val="24"/>
                <w:lang w:val="en-GB" w:eastAsia="en-GB"/>
                <w14:ligatures w14:val="none"/>
              </w:rPr>
              <w:t>Consistency with national, regional, continental, and global strategies, frameworks, and policies</w:t>
            </w:r>
          </w:p>
        </w:tc>
        <w:tc>
          <w:tcPr>
            <w:tcW w:w="5180" w:type="dxa"/>
            <w:vAlign w:val="center"/>
          </w:tcPr>
          <w:p w14:paraId="071013DB" w14:textId="77777777" w:rsidR="001D4819" w:rsidRPr="00905AE1" w:rsidRDefault="001D4819" w:rsidP="00905AE1">
            <w:pPr>
              <w:spacing w:line="240" w:lineRule="auto"/>
              <w:jc w:val="both"/>
              <w:rPr>
                <w:rFonts w:ascii="Times New Roman" w:eastAsia="Times New Roman" w:hAnsi="Times New Roman" w:cs="Times New Roman"/>
                <w:bCs/>
                <w:i/>
                <w:kern w:val="0"/>
                <w:sz w:val="24"/>
                <w:szCs w:val="24"/>
                <w:lang w:val="en-GB" w:eastAsia="en-GB"/>
                <w14:ligatures w14:val="none"/>
              </w:rPr>
            </w:pPr>
            <w:r w:rsidRPr="00905AE1">
              <w:rPr>
                <w:rFonts w:ascii="Times New Roman" w:eastAsia="Times New Roman" w:hAnsi="Times New Roman" w:cs="Times New Roman"/>
                <w:bCs/>
                <w:i/>
                <w:kern w:val="0"/>
                <w:sz w:val="24"/>
                <w:szCs w:val="24"/>
                <w:lang w:val="en-GB" w:eastAsia="en-GB"/>
                <w14:ligatures w14:val="none"/>
              </w:rPr>
              <w:t>The extent to which the intervention is consistent with and contributes to established national, regional, continental, and global strategies, frameworks, and policies, including National Strategic Plans (NSPs), ECOWAS/RAHC priorities, AU-IBAR guidance, and the Global Control and Eradication Strategy (GCES).</w:t>
            </w:r>
          </w:p>
          <w:p w14:paraId="6711DAFA" w14:textId="77777777" w:rsidR="001D4819" w:rsidRPr="00905AE1" w:rsidRDefault="001D4819" w:rsidP="00905AE1">
            <w:pPr>
              <w:spacing w:line="240" w:lineRule="auto"/>
              <w:jc w:val="both"/>
              <w:rPr>
                <w:rFonts w:ascii="Times New Roman" w:eastAsia="Times New Roman" w:hAnsi="Times New Roman" w:cs="Times New Roman"/>
                <w:bCs/>
                <w:kern w:val="0"/>
                <w:sz w:val="24"/>
                <w:szCs w:val="24"/>
                <w:lang w:val="en-GB" w:eastAsia="en-GB"/>
                <w14:ligatures w14:val="none"/>
              </w:rPr>
            </w:pPr>
          </w:p>
        </w:tc>
      </w:tr>
    </w:tbl>
    <w:p w14:paraId="0C10DCB8" w14:textId="41445F4C" w:rsidR="00B26264" w:rsidRPr="00905AE1" w:rsidRDefault="00B26264" w:rsidP="00905AE1">
      <w:pPr>
        <w:spacing w:after="0" w:line="240" w:lineRule="auto"/>
        <w:ind w:left="576"/>
        <w:rPr>
          <w:rFonts w:ascii="Times New Roman" w:eastAsia="Times New Roman" w:hAnsi="Times New Roman" w:cs="Times New Roman"/>
          <w:b/>
          <w:bCs/>
          <w:sz w:val="24"/>
          <w:szCs w:val="24"/>
          <w:lang w:eastAsia="en-GB"/>
        </w:rPr>
      </w:pPr>
    </w:p>
    <w:p w14:paraId="34807F69" w14:textId="6D3E5A08" w:rsidR="00991DC4" w:rsidRPr="00905AE1" w:rsidRDefault="00991DC4" w:rsidP="00905AE1">
      <w:pPr>
        <w:spacing w:after="0" w:line="240" w:lineRule="auto"/>
        <w:ind w:left="576"/>
        <w:rPr>
          <w:rFonts w:ascii="Times New Roman" w:hAnsi="Times New Roman" w:cs="Times New Roman"/>
          <w:sz w:val="24"/>
          <w:szCs w:val="24"/>
        </w:rPr>
      </w:pPr>
      <w:r w:rsidRPr="00905AE1">
        <w:rPr>
          <w:rStyle w:val="Strong"/>
          <w:rFonts w:ascii="Times New Roman" w:hAnsi="Times New Roman" w:cs="Times New Roman"/>
          <w:sz w:val="24"/>
          <w:szCs w:val="24"/>
        </w:rPr>
        <w:t>EU-SPECIFIC CRITERION</w:t>
      </w:r>
    </w:p>
    <w:p w14:paraId="40A4A86D" w14:textId="7EB36DE7" w:rsidR="00991DC4" w:rsidRPr="00905AE1" w:rsidRDefault="00991DC4" w:rsidP="00905AE1">
      <w:pPr>
        <w:pStyle w:val="ListParagraph"/>
        <w:numPr>
          <w:ilvl w:val="0"/>
          <w:numId w:val="31"/>
        </w:numPr>
        <w:spacing w:after="0" w:line="240" w:lineRule="auto"/>
        <w:rPr>
          <w:rStyle w:val="Strong"/>
          <w:rFonts w:ascii="Times New Roman" w:hAnsi="Times New Roman" w:cs="Times New Roman"/>
          <w:i/>
          <w:iCs/>
          <w:sz w:val="24"/>
          <w:szCs w:val="24"/>
          <w:u w:val="single"/>
        </w:rPr>
      </w:pPr>
      <w:r w:rsidRPr="00905AE1">
        <w:rPr>
          <w:rStyle w:val="Strong"/>
          <w:rFonts w:ascii="Times New Roman" w:hAnsi="Times New Roman" w:cs="Times New Roman"/>
          <w:i/>
          <w:iCs/>
          <w:sz w:val="24"/>
          <w:szCs w:val="24"/>
          <w:u w:val="single"/>
        </w:rPr>
        <w:t>EU Added Value</w:t>
      </w:r>
      <w:r w:rsidR="00283A24" w:rsidRPr="00905AE1">
        <w:rPr>
          <w:rStyle w:val="Strong"/>
          <w:rFonts w:ascii="Times New Roman" w:hAnsi="Times New Roman" w:cs="Times New Roman"/>
          <w:i/>
          <w:iCs/>
          <w:sz w:val="24"/>
          <w:szCs w:val="24"/>
          <w:u w:val="single"/>
        </w:rPr>
        <w:t xml:space="preserve"> (additionality beyond Member States actions)</w:t>
      </w:r>
    </w:p>
    <w:p w14:paraId="07DE29CE" w14:textId="77777777" w:rsidR="00991DC4" w:rsidRPr="00905AE1" w:rsidRDefault="00991DC4" w:rsidP="00905AE1">
      <w:pPr>
        <w:pStyle w:val="NormalWeb"/>
        <w:spacing w:before="0" w:beforeAutospacing="0" w:after="0" w:afterAutospacing="0"/>
        <w:ind w:left="360"/>
        <w:jc w:val="both"/>
      </w:pPr>
      <w:r w:rsidRPr="00905AE1">
        <w:t>The extent to which the intervention generates additional benefits compared to what would have been achieved through Member States’ actions alone. This includes advantages derived from the European Union’s scale, coordination capacity, policy influence, and ability to mobilise resources.</w:t>
      </w:r>
    </w:p>
    <w:p w14:paraId="0D230656" w14:textId="77777777" w:rsidR="00991DC4" w:rsidRPr="00905AE1" w:rsidRDefault="00991DC4" w:rsidP="00905AE1">
      <w:pPr>
        <w:pStyle w:val="NormalWeb"/>
        <w:spacing w:before="0" w:beforeAutospacing="0" w:after="0" w:afterAutospacing="0"/>
        <w:ind w:left="360"/>
        <w:jc w:val="both"/>
      </w:pPr>
    </w:p>
    <w:p w14:paraId="70F66CE5" w14:textId="3D128420" w:rsidR="00991DC4" w:rsidRPr="00905AE1" w:rsidRDefault="00991DC4" w:rsidP="00905AE1">
      <w:pPr>
        <w:pStyle w:val="NormalWeb"/>
        <w:spacing w:before="0" w:beforeAutospacing="0" w:after="0" w:afterAutospacing="0"/>
        <w:ind w:left="360"/>
        <w:jc w:val="both"/>
      </w:pPr>
      <w:r w:rsidRPr="00905AE1">
        <w:t xml:space="preserve">This criterion is grounded in the principle of subsidiarity as defined in </w:t>
      </w:r>
      <w:r w:rsidRPr="00905AE1">
        <w:rPr>
          <w:b/>
          <w:bCs/>
        </w:rPr>
        <w:t>Article 5 of the Treaty on European Union</w:t>
      </w:r>
      <w:r w:rsidRPr="00905AE1">
        <w:t>, whereby action at EU level is justified when it provides greater value than action at national level.</w:t>
      </w:r>
    </w:p>
    <w:p w14:paraId="0A63A681" w14:textId="77777777" w:rsidR="003B2C9C" w:rsidRPr="00905AE1" w:rsidRDefault="003B2C9C" w:rsidP="00905AE1">
      <w:pPr>
        <w:pStyle w:val="NormalWeb"/>
        <w:spacing w:before="0" w:beforeAutospacing="0" w:after="0" w:afterAutospacing="0"/>
        <w:ind w:left="360"/>
        <w:jc w:val="both"/>
      </w:pPr>
    </w:p>
    <w:p w14:paraId="4CF9DF48" w14:textId="77777777" w:rsidR="003B2C9C" w:rsidRPr="00905AE1" w:rsidRDefault="003B2C9C" w:rsidP="00905AE1">
      <w:pPr>
        <w:pStyle w:val="NormalWeb"/>
        <w:spacing w:before="0" w:beforeAutospacing="0" w:after="0" w:afterAutospacing="0"/>
        <w:ind w:left="360"/>
        <w:jc w:val="both"/>
      </w:pPr>
      <w:r w:rsidRPr="00905AE1">
        <w:t>The following elements shall be analysed under this criterion:</w:t>
      </w:r>
    </w:p>
    <w:p w14:paraId="55762782" w14:textId="15DC9799" w:rsidR="00283A24" w:rsidRPr="00905AE1" w:rsidRDefault="00283A24" w:rsidP="00905AE1">
      <w:pPr>
        <w:pStyle w:val="NormalWeb"/>
        <w:spacing w:before="0" w:beforeAutospacing="0" w:after="0" w:afterAutospacing="0"/>
        <w:ind w:left="360"/>
        <w:jc w:val="both"/>
      </w:pPr>
    </w:p>
    <w:tbl>
      <w:tblPr>
        <w:tblStyle w:val="TableGrid"/>
        <w:tblW w:w="0" w:type="auto"/>
        <w:tblInd w:w="0" w:type="dxa"/>
        <w:tblLook w:val="04A0" w:firstRow="1" w:lastRow="0" w:firstColumn="1" w:lastColumn="0" w:noHBand="0" w:noVBand="1"/>
      </w:tblPr>
      <w:tblGrid>
        <w:gridCol w:w="1630"/>
        <w:gridCol w:w="2193"/>
        <w:gridCol w:w="5193"/>
      </w:tblGrid>
      <w:tr w:rsidR="003B2C9C" w:rsidRPr="00905AE1" w14:paraId="11985B84" w14:textId="77777777" w:rsidTr="003B2C9C">
        <w:tc>
          <w:tcPr>
            <w:tcW w:w="1630" w:type="dxa"/>
            <w:shd w:val="clear" w:color="auto" w:fill="F2F2F2" w:themeFill="background1" w:themeFillShade="F2"/>
            <w:vAlign w:val="center"/>
          </w:tcPr>
          <w:p w14:paraId="07A7FCBD" w14:textId="77777777" w:rsidR="003B2C9C" w:rsidRPr="00905AE1" w:rsidRDefault="003B2C9C" w:rsidP="00905AE1">
            <w:pPr>
              <w:spacing w:line="240" w:lineRule="auto"/>
              <w:jc w:val="center"/>
              <w:rPr>
                <w:rFonts w:ascii="Times New Roman" w:eastAsia="Times New Roman" w:hAnsi="Times New Roman" w:cs="Times New Roman"/>
                <w:b/>
                <w:bCs/>
                <w:sz w:val="24"/>
                <w:szCs w:val="24"/>
                <w:lang w:eastAsia="en-GB"/>
              </w:rPr>
            </w:pPr>
            <w:r w:rsidRPr="00905AE1">
              <w:rPr>
                <w:rFonts w:ascii="Times New Roman" w:eastAsia="Times New Roman" w:hAnsi="Times New Roman" w:cs="Times New Roman"/>
                <w:b/>
                <w:bCs/>
                <w:sz w:val="24"/>
                <w:szCs w:val="24"/>
                <w:lang w:eastAsia="en-GB"/>
              </w:rPr>
              <w:t>DAC Criterion</w:t>
            </w:r>
          </w:p>
        </w:tc>
        <w:tc>
          <w:tcPr>
            <w:tcW w:w="2193" w:type="dxa"/>
            <w:shd w:val="clear" w:color="auto" w:fill="F2F2F2" w:themeFill="background1" w:themeFillShade="F2"/>
            <w:vAlign w:val="center"/>
          </w:tcPr>
          <w:p w14:paraId="529798E1" w14:textId="77777777" w:rsidR="003B2C9C" w:rsidRPr="00905AE1" w:rsidRDefault="003B2C9C" w:rsidP="00905AE1">
            <w:pPr>
              <w:spacing w:line="240" w:lineRule="auto"/>
              <w:jc w:val="center"/>
              <w:rPr>
                <w:rFonts w:ascii="Times New Roman" w:eastAsia="Times New Roman" w:hAnsi="Times New Roman" w:cs="Times New Roman"/>
                <w:b/>
                <w:bCs/>
                <w:sz w:val="24"/>
                <w:szCs w:val="24"/>
                <w:lang w:eastAsia="en-GB"/>
              </w:rPr>
            </w:pPr>
            <w:r w:rsidRPr="00905AE1">
              <w:rPr>
                <w:rFonts w:ascii="Times New Roman" w:eastAsia="Times New Roman" w:hAnsi="Times New Roman" w:cs="Times New Roman"/>
                <w:b/>
                <w:bCs/>
                <w:sz w:val="24"/>
                <w:szCs w:val="24"/>
                <w:lang w:eastAsia="en-GB"/>
              </w:rPr>
              <w:t>Key Dimension</w:t>
            </w:r>
          </w:p>
        </w:tc>
        <w:tc>
          <w:tcPr>
            <w:tcW w:w="5193" w:type="dxa"/>
            <w:shd w:val="clear" w:color="auto" w:fill="F2F2F2" w:themeFill="background1" w:themeFillShade="F2"/>
            <w:vAlign w:val="center"/>
          </w:tcPr>
          <w:p w14:paraId="24F9DD55" w14:textId="77777777" w:rsidR="003B2C9C" w:rsidRPr="00905AE1" w:rsidRDefault="003B2C9C" w:rsidP="00905AE1">
            <w:pPr>
              <w:spacing w:line="240" w:lineRule="auto"/>
              <w:jc w:val="center"/>
              <w:rPr>
                <w:rFonts w:ascii="Times New Roman" w:eastAsia="Times New Roman" w:hAnsi="Times New Roman" w:cs="Times New Roman"/>
                <w:b/>
                <w:bCs/>
                <w:sz w:val="24"/>
                <w:szCs w:val="24"/>
                <w:lang w:eastAsia="en-GB"/>
              </w:rPr>
            </w:pPr>
            <w:r w:rsidRPr="00905AE1">
              <w:rPr>
                <w:rFonts w:ascii="Times New Roman" w:eastAsia="Times New Roman" w:hAnsi="Times New Roman" w:cs="Times New Roman"/>
                <w:b/>
                <w:bCs/>
                <w:sz w:val="24"/>
                <w:szCs w:val="24"/>
                <w:lang w:eastAsia="en-GB"/>
              </w:rPr>
              <w:t>Indicative Evaluation Questions</w:t>
            </w:r>
          </w:p>
          <w:p w14:paraId="1CD0CEC0" w14:textId="45B0A6C0" w:rsidR="003B2C9C" w:rsidRPr="00905AE1" w:rsidRDefault="003B2C9C" w:rsidP="00905AE1">
            <w:pPr>
              <w:spacing w:line="240" w:lineRule="auto"/>
              <w:jc w:val="center"/>
              <w:rPr>
                <w:rFonts w:ascii="Times New Roman" w:eastAsia="Times New Roman" w:hAnsi="Times New Roman" w:cs="Times New Roman"/>
                <w:b/>
                <w:bCs/>
                <w:sz w:val="24"/>
                <w:szCs w:val="24"/>
                <w:lang w:eastAsia="en-GB"/>
              </w:rPr>
            </w:pPr>
          </w:p>
        </w:tc>
      </w:tr>
      <w:tr w:rsidR="003B2C9C" w:rsidRPr="00905AE1" w14:paraId="78D74B90" w14:textId="77777777" w:rsidTr="003B2C9C">
        <w:tc>
          <w:tcPr>
            <w:tcW w:w="1630" w:type="dxa"/>
            <w:vMerge w:val="restart"/>
            <w:shd w:val="clear" w:color="auto" w:fill="F2F2F2" w:themeFill="background1" w:themeFillShade="F2"/>
            <w:vAlign w:val="center"/>
          </w:tcPr>
          <w:p w14:paraId="1CFBA089" w14:textId="77777777" w:rsidR="003B2C9C" w:rsidRPr="00905AE1" w:rsidRDefault="003B2C9C"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b/>
                <w:bCs/>
                <w:sz w:val="24"/>
                <w:szCs w:val="24"/>
                <w:lang w:eastAsia="en-GB"/>
              </w:rPr>
              <w:t>EU Added Value</w:t>
            </w:r>
          </w:p>
        </w:tc>
        <w:tc>
          <w:tcPr>
            <w:tcW w:w="2193" w:type="dxa"/>
            <w:vAlign w:val="center"/>
          </w:tcPr>
          <w:p w14:paraId="7C4A697A" w14:textId="77777777" w:rsidR="003B2C9C" w:rsidRPr="00905AE1" w:rsidRDefault="003B2C9C"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Additionality</w:t>
            </w:r>
          </w:p>
        </w:tc>
        <w:tc>
          <w:tcPr>
            <w:tcW w:w="5193" w:type="dxa"/>
            <w:vAlign w:val="center"/>
          </w:tcPr>
          <w:p w14:paraId="4DBD78FC" w14:textId="77777777" w:rsidR="003B2C9C" w:rsidRPr="00905AE1" w:rsidRDefault="003B2C9C" w:rsidP="00905AE1">
            <w:pPr>
              <w:spacing w:line="240" w:lineRule="auto"/>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t>What additional benefits has EU support brought compared to what AU Member States could achieve independently?</w:t>
            </w:r>
          </w:p>
        </w:tc>
      </w:tr>
      <w:tr w:rsidR="003B2C9C" w:rsidRPr="00905AE1" w14:paraId="0AEA7266" w14:textId="77777777" w:rsidTr="003B2C9C">
        <w:tc>
          <w:tcPr>
            <w:tcW w:w="1630" w:type="dxa"/>
            <w:vMerge/>
            <w:shd w:val="clear" w:color="auto" w:fill="F2F2F2" w:themeFill="background1" w:themeFillShade="F2"/>
          </w:tcPr>
          <w:p w14:paraId="767AC25A" w14:textId="77777777" w:rsidR="003B2C9C" w:rsidRPr="00905AE1" w:rsidRDefault="003B2C9C" w:rsidP="00905AE1">
            <w:pPr>
              <w:spacing w:before="100" w:beforeAutospacing="1" w:line="240" w:lineRule="auto"/>
              <w:outlineLvl w:val="2"/>
              <w:rPr>
                <w:rFonts w:ascii="Times New Roman" w:eastAsia="Times New Roman" w:hAnsi="Times New Roman" w:cs="Times New Roman"/>
                <w:b/>
                <w:bCs/>
                <w:sz w:val="24"/>
                <w:szCs w:val="24"/>
                <w:lang w:eastAsia="en-GB"/>
              </w:rPr>
            </w:pPr>
          </w:p>
        </w:tc>
        <w:tc>
          <w:tcPr>
            <w:tcW w:w="2193" w:type="dxa"/>
            <w:vAlign w:val="center"/>
          </w:tcPr>
          <w:p w14:paraId="5E7EFE64" w14:textId="77777777" w:rsidR="003B2C9C" w:rsidRPr="00905AE1" w:rsidRDefault="003B2C9C"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Coordination role</w:t>
            </w:r>
          </w:p>
        </w:tc>
        <w:tc>
          <w:tcPr>
            <w:tcW w:w="5193" w:type="dxa"/>
            <w:vAlign w:val="center"/>
          </w:tcPr>
          <w:p w14:paraId="48F21A5E" w14:textId="77777777" w:rsidR="003B2C9C" w:rsidRPr="00905AE1" w:rsidRDefault="003B2C9C" w:rsidP="00905AE1">
            <w:pPr>
              <w:spacing w:line="240" w:lineRule="auto"/>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t>To what extent has the EU enabled continental coordination and multi-partner collaboration?</w:t>
            </w:r>
          </w:p>
        </w:tc>
      </w:tr>
      <w:tr w:rsidR="003B2C9C" w:rsidRPr="00905AE1" w14:paraId="78D3570E" w14:textId="77777777" w:rsidTr="003B2C9C">
        <w:tc>
          <w:tcPr>
            <w:tcW w:w="1630" w:type="dxa"/>
            <w:vMerge/>
            <w:shd w:val="clear" w:color="auto" w:fill="F2F2F2" w:themeFill="background1" w:themeFillShade="F2"/>
          </w:tcPr>
          <w:p w14:paraId="5F337C42" w14:textId="77777777" w:rsidR="003B2C9C" w:rsidRPr="00905AE1" w:rsidRDefault="003B2C9C" w:rsidP="00905AE1">
            <w:pPr>
              <w:spacing w:before="100" w:beforeAutospacing="1" w:line="240" w:lineRule="auto"/>
              <w:outlineLvl w:val="2"/>
              <w:rPr>
                <w:rFonts w:ascii="Times New Roman" w:eastAsia="Times New Roman" w:hAnsi="Times New Roman" w:cs="Times New Roman"/>
                <w:b/>
                <w:bCs/>
                <w:sz w:val="24"/>
                <w:szCs w:val="24"/>
                <w:lang w:eastAsia="en-GB"/>
              </w:rPr>
            </w:pPr>
          </w:p>
        </w:tc>
        <w:tc>
          <w:tcPr>
            <w:tcW w:w="2193" w:type="dxa"/>
            <w:vAlign w:val="center"/>
          </w:tcPr>
          <w:p w14:paraId="5532DB93" w14:textId="77777777" w:rsidR="003B2C9C" w:rsidRPr="00905AE1" w:rsidRDefault="003B2C9C"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Scaling and acceleration</w:t>
            </w:r>
          </w:p>
        </w:tc>
        <w:tc>
          <w:tcPr>
            <w:tcW w:w="5193" w:type="dxa"/>
            <w:vAlign w:val="center"/>
          </w:tcPr>
          <w:p w14:paraId="1B1E69F3" w14:textId="77777777" w:rsidR="003B2C9C" w:rsidRPr="00905AE1" w:rsidRDefault="003B2C9C" w:rsidP="00905AE1">
            <w:pPr>
              <w:spacing w:line="240" w:lineRule="auto"/>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t>How has EU funding contributed to scaling up interventions, strengthening institutions, and accelerating preparedness?</w:t>
            </w:r>
          </w:p>
        </w:tc>
      </w:tr>
      <w:tr w:rsidR="00727D27" w:rsidRPr="00905AE1" w14:paraId="07D3DC28" w14:textId="77777777" w:rsidTr="003B2C9C">
        <w:tc>
          <w:tcPr>
            <w:tcW w:w="1630" w:type="dxa"/>
            <w:vMerge/>
            <w:shd w:val="clear" w:color="auto" w:fill="F2F2F2" w:themeFill="background1" w:themeFillShade="F2"/>
          </w:tcPr>
          <w:p w14:paraId="5EBFB4BC" w14:textId="77777777" w:rsidR="00727D27" w:rsidRPr="00905AE1" w:rsidRDefault="00727D27" w:rsidP="00905AE1">
            <w:pPr>
              <w:spacing w:before="100" w:beforeAutospacing="1" w:line="240" w:lineRule="auto"/>
              <w:outlineLvl w:val="2"/>
              <w:rPr>
                <w:rFonts w:ascii="Times New Roman" w:eastAsia="Times New Roman" w:hAnsi="Times New Roman" w:cs="Times New Roman"/>
                <w:b/>
                <w:bCs/>
                <w:sz w:val="24"/>
                <w:szCs w:val="24"/>
                <w:lang w:eastAsia="en-GB"/>
              </w:rPr>
            </w:pPr>
          </w:p>
        </w:tc>
        <w:tc>
          <w:tcPr>
            <w:tcW w:w="2193" w:type="dxa"/>
            <w:vMerge w:val="restart"/>
            <w:vAlign w:val="center"/>
          </w:tcPr>
          <w:p w14:paraId="7B858BDA" w14:textId="77777777" w:rsidR="00727D27" w:rsidRPr="00905AE1" w:rsidRDefault="00727D27"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Comparative advantage</w:t>
            </w:r>
          </w:p>
        </w:tc>
        <w:tc>
          <w:tcPr>
            <w:tcW w:w="5193" w:type="dxa"/>
            <w:vAlign w:val="center"/>
          </w:tcPr>
          <w:p w14:paraId="4D531831" w14:textId="77777777" w:rsidR="00727D27" w:rsidRPr="00905AE1" w:rsidRDefault="00727D27" w:rsidP="00905AE1">
            <w:pPr>
              <w:spacing w:line="240" w:lineRule="auto"/>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t>Does the EU provide comparative advantages in policy influence, technical expertise, and resource mobilisation?</w:t>
            </w:r>
          </w:p>
        </w:tc>
      </w:tr>
      <w:tr w:rsidR="00727D27" w:rsidRPr="00905AE1" w14:paraId="08AD4061" w14:textId="77777777" w:rsidTr="003B2C9C">
        <w:tc>
          <w:tcPr>
            <w:tcW w:w="1630" w:type="dxa"/>
            <w:vMerge/>
            <w:shd w:val="clear" w:color="auto" w:fill="F2F2F2" w:themeFill="background1" w:themeFillShade="F2"/>
          </w:tcPr>
          <w:p w14:paraId="019E0F31" w14:textId="77777777" w:rsidR="00727D27" w:rsidRPr="00905AE1" w:rsidRDefault="00727D27" w:rsidP="00905AE1">
            <w:pPr>
              <w:spacing w:before="100" w:beforeAutospacing="1" w:line="240" w:lineRule="auto"/>
              <w:outlineLvl w:val="2"/>
              <w:rPr>
                <w:rFonts w:ascii="Times New Roman" w:eastAsia="Times New Roman" w:hAnsi="Times New Roman" w:cs="Times New Roman"/>
                <w:b/>
                <w:bCs/>
                <w:sz w:val="24"/>
                <w:szCs w:val="24"/>
                <w:lang w:eastAsia="en-GB"/>
              </w:rPr>
            </w:pPr>
          </w:p>
        </w:tc>
        <w:tc>
          <w:tcPr>
            <w:tcW w:w="2193" w:type="dxa"/>
            <w:vMerge/>
            <w:vAlign w:val="center"/>
          </w:tcPr>
          <w:p w14:paraId="27B98446" w14:textId="77777777" w:rsidR="00727D27" w:rsidRPr="00905AE1" w:rsidRDefault="00727D27" w:rsidP="00905AE1">
            <w:pPr>
              <w:spacing w:line="240" w:lineRule="auto"/>
              <w:rPr>
                <w:rFonts w:ascii="Times New Roman" w:eastAsia="Times New Roman" w:hAnsi="Times New Roman" w:cs="Times New Roman"/>
                <w:sz w:val="24"/>
                <w:szCs w:val="24"/>
                <w:lang w:eastAsia="en-GB"/>
              </w:rPr>
            </w:pPr>
          </w:p>
        </w:tc>
        <w:tc>
          <w:tcPr>
            <w:tcW w:w="5193" w:type="dxa"/>
            <w:vAlign w:val="center"/>
          </w:tcPr>
          <w:p w14:paraId="1314311F" w14:textId="4A2142B0" w:rsidR="00727D27" w:rsidRPr="00905AE1" w:rsidRDefault="00727D27" w:rsidP="00905AE1">
            <w:pPr>
              <w:spacing w:line="240" w:lineRule="auto"/>
              <w:rPr>
                <w:rFonts w:ascii="Times New Roman" w:eastAsia="Times New Roman" w:hAnsi="Times New Roman" w:cs="Times New Roman"/>
                <w:i/>
                <w:sz w:val="24"/>
                <w:szCs w:val="24"/>
                <w:lang w:eastAsia="en-GB"/>
              </w:rPr>
            </w:pPr>
            <w:r w:rsidRPr="00980C8E">
              <w:rPr>
                <w:rFonts w:ascii="Times New Roman" w:eastAsia="Times New Roman" w:hAnsi="Times New Roman"/>
                <w:i/>
                <w:sz w:val="18"/>
                <w:szCs w:val="18"/>
                <w:lang w:eastAsia="en-GB"/>
              </w:rPr>
              <w:t xml:space="preserve">To what extent has EU funding enabled </w:t>
            </w:r>
            <w:r>
              <w:rPr>
                <w:rFonts w:ascii="Times New Roman" w:eastAsia="Times New Roman" w:hAnsi="Times New Roman"/>
                <w:i/>
                <w:sz w:val="18"/>
                <w:szCs w:val="18"/>
                <w:lang w:eastAsia="en-GB"/>
              </w:rPr>
              <w:t xml:space="preserve">the </w:t>
            </w:r>
            <w:r w:rsidRPr="00980C8E">
              <w:rPr>
                <w:rFonts w:ascii="Times New Roman" w:eastAsia="Times New Roman" w:hAnsi="Times New Roman"/>
                <w:i/>
                <w:sz w:val="18"/>
                <w:szCs w:val="18"/>
                <w:lang w:eastAsia="en-GB"/>
              </w:rPr>
              <w:t>provi</w:t>
            </w:r>
            <w:r>
              <w:rPr>
                <w:rFonts w:ascii="Times New Roman" w:eastAsia="Times New Roman" w:hAnsi="Times New Roman"/>
                <w:i/>
                <w:sz w:val="18"/>
                <w:szCs w:val="18"/>
                <w:lang w:eastAsia="en-GB"/>
              </w:rPr>
              <w:t>sion of</w:t>
            </w:r>
            <w:r w:rsidRPr="00980C8E">
              <w:rPr>
                <w:rFonts w:ascii="Times New Roman" w:eastAsia="Times New Roman" w:hAnsi="Times New Roman"/>
                <w:i/>
                <w:sz w:val="18"/>
                <w:szCs w:val="18"/>
                <w:lang w:eastAsia="en-GB"/>
              </w:rPr>
              <w:t xml:space="preserve"> technical assistance </w:t>
            </w:r>
            <w:r>
              <w:rPr>
                <w:rFonts w:ascii="Times New Roman" w:eastAsia="Times New Roman" w:hAnsi="Times New Roman"/>
                <w:i/>
                <w:sz w:val="18"/>
                <w:szCs w:val="18"/>
                <w:lang w:eastAsia="en-GB"/>
              </w:rPr>
              <w:t xml:space="preserve">(e.g. FAO/WOAH) </w:t>
            </w:r>
            <w:r w:rsidRPr="00980C8E">
              <w:rPr>
                <w:rFonts w:ascii="Times New Roman" w:eastAsia="Times New Roman" w:hAnsi="Times New Roman"/>
                <w:i/>
                <w:sz w:val="18"/>
                <w:szCs w:val="18"/>
                <w:lang w:eastAsia="en-GB"/>
              </w:rPr>
              <w:t>that would not have been possible through bilateral Member State support alone?</w:t>
            </w:r>
          </w:p>
        </w:tc>
      </w:tr>
      <w:tr w:rsidR="003B2C9C" w:rsidRPr="00905AE1" w14:paraId="04BF9B2C" w14:textId="77777777" w:rsidTr="003B2C9C">
        <w:tc>
          <w:tcPr>
            <w:tcW w:w="1630" w:type="dxa"/>
            <w:vMerge/>
            <w:shd w:val="clear" w:color="auto" w:fill="F2F2F2" w:themeFill="background1" w:themeFillShade="F2"/>
          </w:tcPr>
          <w:p w14:paraId="65B1A187" w14:textId="77777777" w:rsidR="003B2C9C" w:rsidRPr="00905AE1" w:rsidRDefault="003B2C9C" w:rsidP="00905AE1">
            <w:pPr>
              <w:spacing w:before="100" w:beforeAutospacing="1" w:line="240" w:lineRule="auto"/>
              <w:outlineLvl w:val="2"/>
              <w:rPr>
                <w:rFonts w:ascii="Times New Roman" w:eastAsia="Times New Roman" w:hAnsi="Times New Roman" w:cs="Times New Roman"/>
                <w:b/>
                <w:bCs/>
                <w:sz w:val="24"/>
                <w:szCs w:val="24"/>
                <w:lang w:eastAsia="en-GB"/>
              </w:rPr>
            </w:pPr>
          </w:p>
        </w:tc>
        <w:tc>
          <w:tcPr>
            <w:tcW w:w="2193" w:type="dxa"/>
            <w:vAlign w:val="center"/>
          </w:tcPr>
          <w:p w14:paraId="6A8E9E51" w14:textId="77777777" w:rsidR="003B2C9C" w:rsidRPr="00905AE1" w:rsidRDefault="003B2C9C"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Global public goods</w:t>
            </w:r>
          </w:p>
        </w:tc>
        <w:tc>
          <w:tcPr>
            <w:tcW w:w="5193" w:type="dxa"/>
            <w:vAlign w:val="center"/>
          </w:tcPr>
          <w:p w14:paraId="7C5C874D" w14:textId="77777777" w:rsidR="003B2C9C" w:rsidRPr="00905AE1" w:rsidRDefault="003B2C9C" w:rsidP="00905AE1">
            <w:pPr>
              <w:spacing w:line="240" w:lineRule="auto"/>
              <w:rPr>
                <w:rFonts w:ascii="Times New Roman" w:eastAsia="Times New Roman" w:hAnsi="Times New Roman" w:cs="Times New Roman"/>
                <w:i/>
                <w:sz w:val="24"/>
                <w:szCs w:val="24"/>
                <w:lang w:eastAsia="en-GB"/>
              </w:rPr>
            </w:pPr>
            <w:r w:rsidRPr="00905AE1">
              <w:rPr>
                <w:rFonts w:ascii="Times New Roman" w:eastAsia="Times New Roman" w:hAnsi="Times New Roman" w:cs="Times New Roman"/>
                <w:i/>
                <w:sz w:val="24"/>
                <w:szCs w:val="24"/>
                <w:lang w:eastAsia="en-GB"/>
              </w:rPr>
              <w:t>To what extent does the programme demonstrate EU leadership in supporting global public goods such as disease eradication?</w:t>
            </w:r>
          </w:p>
        </w:tc>
      </w:tr>
    </w:tbl>
    <w:p w14:paraId="20DB9980" w14:textId="77777777" w:rsidR="003C7BA4" w:rsidRDefault="003C7BA4" w:rsidP="00905AE1">
      <w:pPr>
        <w:pStyle w:val="Heading1"/>
        <w:numPr>
          <w:ilvl w:val="0"/>
          <w:numId w:val="0"/>
        </w:numPr>
        <w:spacing w:after="0"/>
        <w:ind w:left="360"/>
        <w:rPr>
          <w:rFonts w:ascii="Times New Roman" w:hAnsi="Times New Roman" w:cs="Times New Roman"/>
          <w:szCs w:val="24"/>
        </w:rPr>
      </w:pPr>
      <w:bookmarkStart w:id="16" w:name="_Toc225986977"/>
      <w:bookmarkEnd w:id="15"/>
    </w:p>
    <w:p w14:paraId="0A92960B" w14:textId="4B1D57C5" w:rsidR="00D62202" w:rsidRPr="00905AE1" w:rsidRDefault="003C7BA4" w:rsidP="00905AE1">
      <w:pPr>
        <w:pStyle w:val="Heading1"/>
        <w:numPr>
          <w:ilvl w:val="0"/>
          <w:numId w:val="0"/>
        </w:numPr>
        <w:spacing w:after="0"/>
        <w:ind w:left="360"/>
        <w:rPr>
          <w:rFonts w:ascii="Times New Roman" w:hAnsi="Times New Roman" w:cs="Times New Roman"/>
          <w:szCs w:val="24"/>
        </w:rPr>
      </w:pPr>
      <w:r w:rsidRPr="00905AE1">
        <w:rPr>
          <w:rFonts w:ascii="Times New Roman" w:hAnsi="Times New Roman" w:cs="Times New Roman"/>
          <w:caps w:val="0"/>
          <w:szCs w:val="24"/>
        </w:rPr>
        <w:t>3.The Evaluation Team - Expert Profile</w:t>
      </w:r>
      <w:bookmarkEnd w:id="16"/>
    </w:p>
    <w:p w14:paraId="3492D945" w14:textId="76590EAE" w:rsidR="00D62202" w:rsidRPr="00905AE1" w:rsidRDefault="00D62202" w:rsidP="00905AE1">
      <w:pPr>
        <w:pStyle w:val="ListParagraph"/>
        <w:spacing w:after="0" w:line="240" w:lineRule="auto"/>
        <w:rPr>
          <w:rFonts w:ascii="Times New Roman" w:hAnsi="Times New Roman" w:cs="Times New Roman"/>
          <w:b/>
          <w:bCs/>
          <w:sz w:val="24"/>
          <w:szCs w:val="24"/>
        </w:rPr>
      </w:pPr>
    </w:p>
    <w:p w14:paraId="5DD939E2" w14:textId="35AFD8B7" w:rsidR="002321AE" w:rsidRPr="00905AE1" w:rsidRDefault="00504B84" w:rsidP="00905AE1">
      <w:pPr>
        <w:spacing w:after="0" w:line="240" w:lineRule="auto"/>
        <w:jc w:val="both"/>
        <w:rPr>
          <w:rFonts w:ascii="Times New Roman" w:hAnsi="Times New Roman" w:cs="Times New Roman"/>
          <w:sz w:val="24"/>
          <w:szCs w:val="24"/>
        </w:rPr>
      </w:pPr>
      <w:r w:rsidRPr="00905AE1">
        <w:rPr>
          <w:rFonts w:ascii="Times New Roman" w:hAnsi="Times New Roman" w:cs="Times New Roman"/>
          <w:sz w:val="24"/>
          <w:szCs w:val="24"/>
        </w:rPr>
        <w:t xml:space="preserve">For </w:t>
      </w:r>
      <w:r w:rsidR="006B46EB" w:rsidRPr="00905AE1">
        <w:rPr>
          <w:rFonts w:ascii="Times New Roman" w:hAnsi="Times New Roman" w:cs="Times New Roman"/>
          <w:sz w:val="24"/>
          <w:szCs w:val="24"/>
        </w:rPr>
        <w:t>the</w:t>
      </w:r>
      <w:r w:rsidRPr="00905AE1">
        <w:rPr>
          <w:rFonts w:ascii="Times New Roman" w:hAnsi="Times New Roman" w:cs="Times New Roman"/>
          <w:sz w:val="24"/>
          <w:szCs w:val="24"/>
        </w:rPr>
        <w:t xml:space="preserve"> </w:t>
      </w:r>
      <w:r w:rsidRPr="00905AE1">
        <w:rPr>
          <w:rStyle w:val="Strong"/>
          <w:rFonts w:ascii="Times New Roman" w:hAnsi="Times New Roman" w:cs="Times New Roman"/>
          <w:sz w:val="24"/>
          <w:szCs w:val="24"/>
        </w:rPr>
        <w:t>Mid-Term Evaluation (MTE)</w:t>
      </w:r>
      <w:r w:rsidRPr="00905AE1">
        <w:rPr>
          <w:rFonts w:ascii="Times New Roman" w:hAnsi="Times New Roman" w:cs="Times New Roman"/>
          <w:sz w:val="24"/>
          <w:szCs w:val="24"/>
        </w:rPr>
        <w:t xml:space="preserve"> of the </w:t>
      </w:r>
      <w:r w:rsidRPr="00905AE1">
        <w:rPr>
          <w:rStyle w:val="whitespace-normal"/>
          <w:rFonts w:ascii="Times New Roman" w:hAnsi="Times New Roman" w:cs="Times New Roman"/>
          <w:bCs/>
          <w:sz w:val="24"/>
          <w:szCs w:val="24"/>
        </w:rPr>
        <w:t xml:space="preserve">Pan-African Programme for the Eradication of </w:t>
      </w:r>
      <w:proofErr w:type="spellStart"/>
      <w:r w:rsidRPr="00905AE1">
        <w:rPr>
          <w:rStyle w:val="whitespace-normal"/>
          <w:rFonts w:ascii="Times New Roman" w:hAnsi="Times New Roman" w:cs="Times New Roman"/>
          <w:bCs/>
          <w:sz w:val="24"/>
          <w:szCs w:val="24"/>
        </w:rPr>
        <w:t>Peste</w:t>
      </w:r>
      <w:proofErr w:type="spellEnd"/>
      <w:r w:rsidRPr="00905AE1">
        <w:rPr>
          <w:rStyle w:val="whitespace-normal"/>
          <w:rFonts w:ascii="Times New Roman" w:hAnsi="Times New Roman" w:cs="Times New Roman"/>
          <w:bCs/>
          <w:sz w:val="24"/>
          <w:szCs w:val="24"/>
        </w:rPr>
        <w:t xml:space="preserve"> des Petits Ruminants</w:t>
      </w:r>
      <w:r w:rsidRPr="00905AE1">
        <w:rPr>
          <w:rFonts w:ascii="Times New Roman" w:hAnsi="Times New Roman" w:cs="Times New Roman"/>
          <w:sz w:val="24"/>
          <w:szCs w:val="24"/>
        </w:rPr>
        <w:t xml:space="preserve">, </w:t>
      </w:r>
      <w:r w:rsidR="006B46EB" w:rsidRPr="00905AE1">
        <w:rPr>
          <w:rFonts w:ascii="Times New Roman" w:hAnsi="Times New Roman" w:cs="Times New Roman"/>
          <w:sz w:val="24"/>
          <w:szCs w:val="24"/>
        </w:rPr>
        <w:t xml:space="preserve">which is complex and involves multiple countries, </w:t>
      </w:r>
      <w:r w:rsidRPr="00905AE1">
        <w:rPr>
          <w:rFonts w:ascii="Times New Roman" w:hAnsi="Times New Roman" w:cs="Times New Roman"/>
          <w:sz w:val="24"/>
          <w:szCs w:val="24"/>
        </w:rPr>
        <w:t xml:space="preserve">the choice between a </w:t>
      </w:r>
      <w:r w:rsidRPr="00905AE1">
        <w:rPr>
          <w:rStyle w:val="Strong"/>
          <w:rFonts w:ascii="Times New Roman" w:hAnsi="Times New Roman" w:cs="Times New Roman"/>
          <w:sz w:val="24"/>
          <w:szCs w:val="24"/>
        </w:rPr>
        <w:t>consulting firm</w:t>
      </w:r>
      <w:r w:rsidRPr="00905AE1">
        <w:rPr>
          <w:rFonts w:ascii="Times New Roman" w:hAnsi="Times New Roman" w:cs="Times New Roman"/>
          <w:sz w:val="24"/>
          <w:szCs w:val="24"/>
        </w:rPr>
        <w:t xml:space="preserve"> and </w:t>
      </w:r>
      <w:r w:rsidRPr="00905AE1">
        <w:rPr>
          <w:rStyle w:val="Strong"/>
          <w:rFonts w:ascii="Times New Roman" w:hAnsi="Times New Roman" w:cs="Times New Roman"/>
          <w:sz w:val="24"/>
          <w:szCs w:val="24"/>
        </w:rPr>
        <w:t>individual consultants (team of experts)</w:t>
      </w:r>
      <w:r w:rsidRPr="00905AE1">
        <w:rPr>
          <w:rFonts w:ascii="Times New Roman" w:hAnsi="Times New Roman" w:cs="Times New Roman"/>
          <w:sz w:val="24"/>
          <w:szCs w:val="24"/>
        </w:rPr>
        <w:t xml:space="preserve"> should be guided by four key criteria: </w:t>
      </w:r>
      <w:r w:rsidRPr="00905AE1">
        <w:rPr>
          <w:rStyle w:val="Strong"/>
          <w:rFonts w:ascii="Times New Roman" w:hAnsi="Times New Roman" w:cs="Times New Roman"/>
          <w:sz w:val="24"/>
          <w:szCs w:val="24"/>
        </w:rPr>
        <w:t>cost, quality assurance, coordination complexity, and delivery risk</w:t>
      </w:r>
      <w:r w:rsidRPr="00905AE1">
        <w:rPr>
          <w:rFonts w:ascii="Times New Roman" w:hAnsi="Times New Roman" w:cs="Times New Roman"/>
          <w:sz w:val="24"/>
          <w:szCs w:val="24"/>
        </w:rPr>
        <w:t>.</w:t>
      </w:r>
      <w:r w:rsidR="002321AE" w:rsidRPr="00905AE1">
        <w:rPr>
          <w:rFonts w:ascii="Times New Roman" w:hAnsi="Times New Roman" w:cs="Times New Roman"/>
          <w:sz w:val="24"/>
          <w:szCs w:val="24"/>
        </w:rPr>
        <w:t xml:space="preserve"> </w:t>
      </w:r>
    </w:p>
    <w:p w14:paraId="44F2B8D7" w14:textId="4B6ADE26" w:rsidR="0037301F" w:rsidRPr="00905AE1" w:rsidRDefault="0037301F" w:rsidP="00905AE1">
      <w:pPr>
        <w:spacing w:after="0" w:line="240" w:lineRule="auto"/>
        <w:ind w:left="180"/>
        <w:jc w:val="both"/>
        <w:rPr>
          <w:rFonts w:ascii="Times New Roman" w:hAnsi="Times New Roman" w:cs="Times New Roman"/>
          <w:b/>
          <w:sz w:val="24"/>
          <w:szCs w:val="24"/>
        </w:rPr>
      </w:pPr>
      <w:r w:rsidRPr="00905AE1">
        <w:rPr>
          <w:rFonts w:ascii="Times New Roman" w:hAnsi="Times New Roman" w:cs="Times New Roman"/>
          <w:b/>
          <w:sz w:val="24"/>
          <w:szCs w:val="24"/>
        </w:rPr>
        <w:t xml:space="preserve">Common features: </w:t>
      </w:r>
    </w:p>
    <w:p w14:paraId="2EA9D724" w14:textId="3784C032" w:rsidR="0037301F" w:rsidRPr="00905AE1" w:rsidRDefault="0037301F" w:rsidP="00905AE1">
      <w:pPr>
        <w:tabs>
          <w:tab w:val="left" w:pos="900"/>
        </w:tabs>
        <w:spacing w:after="0" w:line="240" w:lineRule="auto"/>
        <w:ind w:left="900" w:hanging="720"/>
        <w:jc w:val="both"/>
        <w:rPr>
          <w:rFonts w:ascii="Times New Roman" w:hAnsi="Times New Roman" w:cs="Times New Roman"/>
          <w:sz w:val="24"/>
          <w:szCs w:val="24"/>
        </w:rPr>
      </w:pPr>
      <w:r w:rsidRPr="00905AE1">
        <w:rPr>
          <w:rFonts w:ascii="Times New Roman" w:hAnsi="Times New Roman" w:cs="Times New Roman"/>
          <w:sz w:val="24"/>
          <w:szCs w:val="24"/>
        </w:rPr>
        <w:t>(</w:t>
      </w:r>
      <w:proofErr w:type="spellStart"/>
      <w:r w:rsidRPr="00905AE1">
        <w:rPr>
          <w:rFonts w:ascii="Times New Roman" w:hAnsi="Times New Roman" w:cs="Times New Roman"/>
          <w:sz w:val="24"/>
          <w:szCs w:val="24"/>
        </w:rPr>
        <w:t>i</w:t>
      </w:r>
      <w:proofErr w:type="spellEnd"/>
      <w:r w:rsidRPr="00905AE1">
        <w:rPr>
          <w:rFonts w:ascii="Times New Roman" w:hAnsi="Times New Roman" w:cs="Times New Roman"/>
          <w:sz w:val="24"/>
          <w:szCs w:val="24"/>
        </w:rPr>
        <w:t xml:space="preserve">) </w:t>
      </w:r>
      <w:r w:rsidRPr="00905AE1">
        <w:rPr>
          <w:rFonts w:ascii="Times New Roman" w:hAnsi="Times New Roman" w:cs="Times New Roman"/>
          <w:sz w:val="24"/>
          <w:szCs w:val="24"/>
        </w:rPr>
        <w:tab/>
        <w:t xml:space="preserve">a solid and diversified experience in </w:t>
      </w:r>
      <w:r w:rsidR="00A66E3E" w:rsidRPr="00905AE1">
        <w:rPr>
          <w:rFonts w:ascii="Times New Roman" w:hAnsi="Times New Roman" w:cs="Times New Roman"/>
          <w:sz w:val="24"/>
          <w:szCs w:val="24"/>
        </w:rPr>
        <w:t xml:space="preserve">evaluating </w:t>
      </w:r>
      <w:r w:rsidRPr="00905AE1">
        <w:rPr>
          <w:rFonts w:ascii="Times New Roman" w:hAnsi="Times New Roman" w:cs="Times New Roman"/>
          <w:sz w:val="24"/>
          <w:szCs w:val="24"/>
          <w:u w:val="single"/>
        </w:rPr>
        <w:t xml:space="preserve">development and cooperation projects </w:t>
      </w:r>
      <w:r w:rsidR="00A66E3E" w:rsidRPr="00905AE1">
        <w:rPr>
          <w:rFonts w:ascii="Times New Roman" w:hAnsi="Times New Roman" w:cs="Times New Roman"/>
          <w:sz w:val="24"/>
          <w:szCs w:val="24"/>
          <w:u w:val="single"/>
        </w:rPr>
        <w:t xml:space="preserve">and/or its </w:t>
      </w:r>
      <w:r w:rsidRPr="00905AE1">
        <w:rPr>
          <w:rFonts w:ascii="Times New Roman" w:hAnsi="Times New Roman" w:cs="Times New Roman"/>
          <w:sz w:val="24"/>
          <w:szCs w:val="24"/>
          <w:u w:val="single"/>
        </w:rPr>
        <w:t>management</w:t>
      </w:r>
      <w:r w:rsidRPr="00905AE1">
        <w:rPr>
          <w:rFonts w:ascii="Times New Roman" w:hAnsi="Times New Roman" w:cs="Times New Roman"/>
          <w:sz w:val="24"/>
          <w:szCs w:val="24"/>
        </w:rPr>
        <w:t xml:space="preserve">; </w:t>
      </w:r>
    </w:p>
    <w:p w14:paraId="44AF3B0C" w14:textId="13F06871" w:rsidR="0037301F" w:rsidRPr="00905AE1" w:rsidRDefault="0037301F" w:rsidP="00905AE1">
      <w:pPr>
        <w:tabs>
          <w:tab w:val="left" w:pos="900"/>
        </w:tabs>
        <w:spacing w:after="0" w:line="240" w:lineRule="auto"/>
        <w:ind w:left="900" w:hanging="720"/>
        <w:jc w:val="both"/>
        <w:rPr>
          <w:rFonts w:ascii="Times New Roman" w:hAnsi="Times New Roman" w:cs="Times New Roman"/>
          <w:sz w:val="24"/>
          <w:szCs w:val="24"/>
        </w:rPr>
      </w:pPr>
      <w:r w:rsidRPr="00905AE1">
        <w:rPr>
          <w:rFonts w:ascii="Times New Roman" w:hAnsi="Times New Roman" w:cs="Times New Roman"/>
          <w:sz w:val="24"/>
          <w:szCs w:val="24"/>
        </w:rPr>
        <w:t xml:space="preserve">(ii) </w:t>
      </w:r>
      <w:r w:rsidRPr="00905AE1">
        <w:rPr>
          <w:rFonts w:ascii="Times New Roman" w:hAnsi="Times New Roman" w:cs="Times New Roman"/>
          <w:sz w:val="24"/>
          <w:szCs w:val="24"/>
        </w:rPr>
        <w:tab/>
        <w:t xml:space="preserve">experience in developing countries and </w:t>
      </w:r>
      <w:r w:rsidR="00A66E3E" w:rsidRPr="00905AE1">
        <w:rPr>
          <w:rFonts w:ascii="Times New Roman" w:hAnsi="Times New Roman" w:cs="Times New Roman"/>
          <w:sz w:val="24"/>
          <w:szCs w:val="24"/>
        </w:rPr>
        <w:t xml:space="preserve">specifically </w:t>
      </w:r>
      <w:r w:rsidRPr="00905AE1">
        <w:rPr>
          <w:rFonts w:ascii="Times New Roman" w:hAnsi="Times New Roman" w:cs="Times New Roman"/>
          <w:sz w:val="24"/>
          <w:szCs w:val="24"/>
        </w:rPr>
        <w:t>in Africa;</w:t>
      </w:r>
    </w:p>
    <w:p w14:paraId="11791354" w14:textId="10878D3C" w:rsidR="0037301F" w:rsidRPr="00905AE1" w:rsidRDefault="0037301F" w:rsidP="00905AE1">
      <w:pPr>
        <w:tabs>
          <w:tab w:val="left" w:pos="900"/>
        </w:tabs>
        <w:spacing w:after="0" w:line="240" w:lineRule="auto"/>
        <w:ind w:left="900" w:hanging="720"/>
        <w:jc w:val="both"/>
        <w:rPr>
          <w:rFonts w:ascii="Times New Roman" w:hAnsi="Times New Roman" w:cs="Times New Roman"/>
          <w:sz w:val="24"/>
          <w:szCs w:val="24"/>
        </w:rPr>
      </w:pPr>
      <w:r w:rsidRPr="00905AE1">
        <w:rPr>
          <w:rFonts w:ascii="Times New Roman" w:hAnsi="Times New Roman" w:cs="Times New Roman"/>
          <w:sz w:val="24"/>
          <w:szCs w:val="24"/>
        </w:rPr>
        <w:t>(iii)</w:t>
      </w:r>
      <w:r w:rsidRPr="00905AE1">
        <w:rPr>
          <w:rFonts w:ascii="Times New Roman" w:hAnsi="Times New Roman" w:cs="Times New Roman"/>
          <w:sz w:val="24"/>
          <w:szCs w:val="24"/>
        </w:rPr>
        <w:tab/>
        <w:t>fully conversant with the principles and working methods of project cycle management and E</w:t>
      </w:r>
      <w:r w:rsidR="00356488" w:rsidRPr="00905AE1">
        <w:rPr>
          <w:rFonts w:ascii="Times New Roman" w:hAnsi="Times New Roman" w:cs="Times New Roman"/>
          <w:sz w:val="24"/>
          <w:szCs w:val="24"/>
        </w:rPr>
        <w:t>U</w:t>
      </w:r>
      <w:r w:rsidRPr="00905AE1">
        <w:rPr>
          <w:rFonts w:ascii="Times New Roman" w:hAnsi="Times New Roman" w:cs="Times New Roman"/>
          <w:sz w:val="24"/>
          <w:szCs w:val="24"/>
        </w:rPr>
        <w:t xml:space="preserve"> </w:t>
      </w:r>
      <w:r w:rsidR="006B46EB" w:rsidRPr="00905AE1">
        <w:rPr>
          <w:rFonts w:ascii="Times New Roman" w:hAnsi="Times New Roman" w:cs="Times New Roman"/>
          <w:sz w:val="24"/>
          <w:szCs w:val="24"/>
        </w:rPr>
        <w:t>cooperation and</w:t>
      </w:r>
      <w:r w:rsidRPr="00905AE1">
        <w:rPr>
          <w:rFonts w:ascii="Times New Roman" w:hAnsi="Times New Roman" w:cs="Times New Roman"/>
          <w:sz w:val="24"/>
          <w:szCs w:val="24"/>
        </w:rPr>
        <w:t xml:space="preserve"> delivery methods</w:t>
      </w:r>
      <w:r w:rsidR="006B46EB" w:rsidRPr="00905AE1">
        <w:rPr>
          <w:rFonts w:ascii="Times New Roman" w:hAnsi="Times New Roman" w:cs="Times New Roman"/>
          <w:sz w:val="24"/>
          <w:szCs w:val="24"/>
        </w:rPr>
        <w:t xml:space="preserve"> of the African Union.</w:t>
      </w:r>
      <w:r w:rsidR="006B46EB" w:rsidRPr="00905AE1">
        <w:rPr>
          <w:rFonts w:ascii="Times New Roman" w:hAnsi="Times New Roman" w:cs="Times New Roman"/>
          <w:sz w:val="24"/>
          <w:szCs w:val="24"/>
          <w:highlight w:val="yellow"/>
        </w:rPr>
        <w:t xml:space="preserve"> </w:t>
      </w:r>
      <w:r w:rsidRPr="00905AE1">
        <w:rPr>
          <w:rFonts w:ascii="Times New Roman" w:hAnsi="Times New Roman" w:cs="Times New Roman"/>
          <w:sz w:val="24"/>
          <w:szCs w:val="24"/>
        </w:rPr>
        <w:t xml:space="preserve"> </w:t>
      </w:r>
    </w:p>
    <w:p w14:paraId="6CE73A6E" w14:textId="692D2377" w:rsidR="0037301F" w:rsidRPr="00905AE1" w:rsidRDefault="0037301F" w:rsidP="00905AE1">
      <w:pPr>
        <w:tabs>
          <w:tab w:val="left" w:pos="900"/>
        </w:tabs>
        <w:spacing w:after="0" w:line="240" w:lineRule="auto"/>
        <w:ind w:left="900" w:hanging="720"/>
        <w:jc w:val="both"/>
        <w:rPr>
          <w:rFonts w:ascii="Times New Roman" w:hAnsi="Times New Roman" w:cs="Times New Roman"/>
          <w:sz w:val="24"/>
          <w:szCs w:val="24"/>
        </w:rPr>
      </w:pPr>
      <w:r w:rsidRPr="00905AE1">
        <w:rPr>
          <w:rFonts w:ascii="Times New Roman" w:hAnsi="Times New Roman" w:cs="Times New Roman"/>
          <w:sz w:val="24"/>
          <w:szCs w:val="24"/>
        </w:rPr>
        <w:t xml:space="preserve">(iv) </w:t>
      </w:r>
      <w:r w:rsidRPr="00905AE1">
        <w:rPr>
          <w:rFonts w:ascii="Times New Roman" w:hAnsi="Times New Roman" w:cs="Times New Roman"/>
          <w:sz w:val="24"/>
          <w:szCs w:val="24"/>
        </w:rPr>
        <w:tab/>
        <w:t xml:space="preserve">fully conversant with monitoring and evaluation principles (log frame approach, </w:t>
      </w:r>
      <w:r w:rsidR="006B46EB" w:rsidRPr="00905AE1">
        <w:rPr>
          <w:rFonts w:ascii="Times New Roman" w:hAnsi="Times New Roman" w:cs="Times New Roman"/>
          <w:sz w:val="24"/>
          <w:szCs w:val="24"/>
        </w:rPr>
        <w:t>results-based</w:t>
      </w:r>
      <w:r w:rsidRPr="00905AE1">
        <w:rPr>
          <w:rFonts w:ascii="Times New Roman" w:hAnsi="Times New Roman" w:cs="Times New Roman"/>
          <w:sz w:val="24"/>
          <w:szCs w:val="24"/>
        </w:rPr>
        <w:t xml:space="preserve"> management, etc.);</w:t>
      </w:r>
    </w:p>
    <w:p w14:paraId="7DB981A6" w14:textId="77777777" w:rsidR="0037301F" w:rsidRPr="00905AE1" w:rsidRDefault="0037301F" w:rsidP="00905AE1">
      <w:pPr>
        <w:tabs>
          <w:tab w:val="left" w:pos="900"/>
        </w:tabs>
        <w:spacing w:after="0" w:line="240" w:lineRule="auto"/>
        <w:ind w:left="900" w:hanging="720"/>
        <w:jc w:val="both"/>
        <w:rPr>
          <w:rFonts w:ascii="Times New Roman" w:hAnsi="Times New Roman" w:cs="Times New Roman"/>
          <w:sz w:val="24"/>
          <w:szCs w:val="24"/>
        </w:rPr>
      </w:pPr>
      <w:r w:rsidRPr="00905AE1">
        <w:rPr>
          <w:rFonts w:ascii="Times New Roman" w:hAnsi="Times New Roman" w:cs="Times New Roman"/>
          <w:sz w:val="24"/>
          <w:szCs w:val="24"/>
        </w:rPr>
        <w:t xml:space="preserve">(v) </w:t>
      </w:r>
      <w:r w:rsidRPr="00905AE1">
        <w:rPr>
          <w:rFonts w:ascii="Times New Roman" w:hAnsi="Times New Roman" w:cs="Times New Roman"/>
          <w:sz w:val="24"/>
          <w:szCs w:val="24"/>
        </w:rPr>
        <w:tab/>
        <w:t>ability to work under pressure and to respect deadlines;</w:t>
      </w:r>
    </w:p>
    <w:p w14:paraId="50AFA887" w14:textId="77777777" w:rsidR="0037301F" w:rsidRPr="00905AE1" w:rsidRDefault="0037301F" w:rsidP="00905AE1">
      <w:pPr>
        <w:tabs>
          <w:tab w:val="left" w:pos="900"/>
        </w:tabs>
        <w:spacing w:after="0" w:line="240" w:lineRule="auto"/>
        <w:ind w:left="900" w:hanging="720"/>
        <w:jc w:val="both"/>
        <w:rPr>
          <w:rFonts w:ascii="Times New Roman" w:hAnsi="Times New Roman" w:cs="Times New Roman"/>
          <w:sz w:val="24"/>
          <w:szCs w:val="24"/>
        </w:rPr>
      </w:pPr>
      <w:r w:rsidRPr="00905AE1">
        <w:rPr>
          <w:rFonts w:ascii="Times New Roman" w:hAnsi="Times New Roman" w:cs="Times New Roman"/>
          <w:sz w:val="24"/>
          <w:szCs w:val="24"/>
        </w:rPr>
        <w:t xml:space="preserve">(vi) </w:t>
      </w:r>
      <w:r w:rsidRPr="00905AE1">
        <w:rPr>
          <w:rFonts w:ascii="Times New Roman" w:hAnsi="Times New Roman" w:cs="Times New Roman"/>
          <w:sz w:val="24"/>
          <w:szCs w:val="24"/>
        </w:rPr>
        <w:tab/>
        <w:t>full working knowledge of English;</w:t>
      </w:r>
    </w:p>
    <w:p w14:paraId="7DE11A2E" w14:textId="77777777" w:rsidR="0037301F" w:rsidRPr="00905AE1" w:rsidRDefault="0037301F" w:rsidP="00905AE1">
      <w:pPr>
        <w:tabs>
          <w:tab w:val="left" w:pos="900"/>
        </w:tabs>
        <w:spacing w:after="0" w:line="240" w:lineRule="auto"/>
        <w:ind w:left="900" w:hanging="720"/>
        <w:jc w:val="both"/>
        <w:rPr>
          <w:rFonts w:ascii="Times New Roman" w:hAnsi="Times New Roman" w:cs="Times New Roman"/>
          <w:sz w:val="24"/>
          <w:szCs w:val="24"/>
        </w:rPr>
      </w:pPr>
      <w:r w:rsidRPr="00905AE1">
        <w:rPr>
          <w:rFonts w:ascii="Times New Roman" w:hAnsi="Times New Roman" w:cs="Times New Roman"/>
          <w:sz w:val="24"/>
          <w:szCs w:val="24"/>
        </w:rPr>
        <w:t>(vii)</w:t>
      </w:r>
      <w:r w:rsidRPr="00905AE1">
        <w:rPr>
          <w:rFonts w:ascii="Times New Roman" w:hAnsi="Times New Roman" w:cs="Times New Roman"/>
          <w:sz w:val="24"/>
          <w:szCs w:val="24"/>
        </w:rPr>
        <w:tab/>
        <w:t xml:space="preserve">at least full speaking and reading knowledge of French; </w:t>
      </w:r>
    </w:p>
    <w:p w14:paraId="3FB6606E" w14:textId="77777777" w:rsidR="0037301F" w:rsidRPr="00905AE1" w:rsidRDefault="0037301F" w:rsidP="00905AE1">
      <w:pPr>
        <w:tabs>
          <w:tab w:val="left" w:pos="900"/>
        </w:tabs>
        <w:spacing w:after="0" w:line="240" w:lineRule="auto"/>
        <w:ind w:left="900" w:hanging="720"/>
        <w:jc w:val="both"/>
        <w:rPr>
          <w:rFonts w:ascii="Times New Roman" w:hAnsi="Times New Roman" w:cs="Times New Roman"/>
          <w:sz w:val="24"/>
          <w:szCs w:val="24"/>
        </w:rPr>
      </w:pPr>
      <w:r w:rsidRPr="00905AE1">
        <w:rPr>
          <w:rFonts w:ascii="Times New Roman" w:hAnsi="Times New Roman" w:cs="Times New Roman"/>
          <w:sz w:val="24"/>
          <w:szCs w:val="24"/>
        </w:rPr>
        <w:t xml:space="preserve">(viii) </w:t>
      </w:r>
      <w:r w:rsidRPr="00905AE1">
        <w:rPr>
          <w:rFonts w:ascii="Times New Roman" w:hAnsi="Times New Roman" w:cs="Times New Roman"/>
          <w:sz w:val="24"/>
          <w:szCs w:val="24"/>
        </w:rPr>
        <w:tab/>
        <w:t>excellent report writing skills in English.</w:t>
      </w:r>
    </w:p>
    <w:p w14:paraId="51952178" w14:textId="6131E6F6" w:rsidR="0037301F" w:rsidRPr="00905AE1" w:rsidRDefault="0037301F" w:rsidP="00905AE1">
      <w:pPr>
        <w:pStyle w:val="ListParagraph"/>
        <w:spacing w:after="0" w:line="240" w:lineRule="auto"/>
        <w:rPr>
          <w:rFonts w:ascii="Times New Roman" w:hAnsi="Times New Roman" w:cs="Times New Roman"/>
          <w:b/>
          <w:bCs/>
          <w:sz w:val="24"/>
          <w:szCs w:val="24"/>
        </w:rPr>
      </w:pPr>
    </w:p>
    <w:p w14:paraId="1CE32D3D" w14:textId="3F6DC44B" w:rsidR="00D62202" w:rsidRPr="00905AE1" w:rsidRDefault="00B855D7" w:rsidP="00905AE1">
      <w:pPr>
        <w:pStyle w:val="Heading2"/>
        <w:numPr>
          <w:ilvl w:val="0"/>
          <w:numId w:val="0"/>
        </w:numPr>
        <w:spacing w:after="0"/>
        <w:ind w:left="576"/>
        <w:rPr>
          <w:rFonts w:ascii="Times New Roman" w:hAnsi="Times New Roman" w:cs="Times New Roman"/>
          <w:sz w:val="24"/>
          <w:szCs w:val="24"/>
        </w:rPr>
      </w:pPr>
      <w:bookmarkStart w:id="17" w:name="_Toc225986978"/>
      <w:r w:rsidRPr="00905AE1">
        <w:rPr>
          <w:rFonts w:ascii="Times New Roman" w:hAnsi="Times New Roman" w:cs="Times New Roman"/>
          <w:sz w:val="24"/>
          <w:szCs w:val="24"/>
        </w:rPr>
        <w:t>3.1 Key Requirements</w:t>
      </w:r>
      <w:bookmarkEnd w:id="17"/>
    </w:p>
    <w:p w14:paraId="10855256" w14:textId="32206ECE" w:rsidR="002321AE" w:rsidRDefault="002321AE" w:rsidP="00905AE1">
      <w:pPr>
        <w:pStyle w:val="NormalWeb"/>
        <w:spacing w:before="0" w:beforeAutospacing="0" w:after="0" w:afterAutospacing="0"/>
        <w:jc w:val="both"/>
      </w:pPr>
      <w:r w:rsidRPr="00905AE1">
        <w:t>Given the scope and complexity of the PPR programme, the evaluation team should be composed of at least four core experts with complementary competencies in evaluation, animal health, socio-economic analysis, and data systems.</w:t>
      </w:r>
    </w:p>
    <w:p w14:paraId="21479101" w14:textId="77777777" w:rsidR="001E42B3" w:rsidRPr="00905AE1" w:rsidRDefault="001E42B3" w:rsidP="00905AE1">
      <w:pPr>
        <w:pStyle w:val="NormalWeb"/>
        <w:spacing w:before="0" w:beforeAutospacing="0" w:after="0" w:afterAutospacing="0"/>
        <w:jc w:val="both"/>
      </w:pPr>
    </w:p>
    <w:p w14:paraId="65B46E34" w14:textId="77777777" w:rsidR="002321AE" w:rsidRPr="00905AE1" w:rsidRDefault="002321AE" w:rsidP="00905AE1">
      <w:pPr>
        <w:pStyle w:val="ListParagraph"/>
        <w:numPr>
          <w:ilvl w:val="0"/>
          <w:numId w:val="28"/>
        </w:numPr>
        <w:spacing w:after="0" w:line="240" w:lineRule="auto"/>
        <w:jc w:val="both"/>
        <w:rPr>
          <w:rFonts w:ascii="Times New Roman" w:hAnsi="Times New Roman" w:cs="Times New Roman"/>
          <w:sz w:val="24"/>
          <w:szCs w:val="24"/>
        </w:rPr>
      </w:pPr>
      <w:r w:rsidRPr="00905AE1">
        <w:rPr>
          <w:rFonts w:ascii="Times New Roman" w:hAnsi="Times New Roman" w:cs="Times New Roman"/>
          <w:sz w:val="24"/>
          <w:szCs w:val="24"/>
        </w:rPr>
        <w:t xml:space="preserve">A </w:t>
      </w:r>
      <w:r w:rsidRPr="00905AE1">
        <w:rPr>
          <w:rStyle w:val="Strong"/>
          <w:rFonts w:ascii="Times New Roman" w:hAnsi="Times New Roman" w:cs="Times New Roman"/>
          <w:sz w:val="24"/>
          <w:szCs w:val="24"/>
        </w:rPr>
        <w:t>Team Leader/Senior Evaluation Expert</w:t>
      </w:r>
      <w:r w:rsidRPr="00905AE1">
        <w:rPr>
          <w:rFonts w:ascii="Times New Roman" w:hAnsi="Times New Roman" w:cs="Times New Roman"/>
          <w:sz w:val="24"/>
          <w:szCs w:val="24"/>
        </w:rPr>
        <w:t xml:space="preserve"> with extensive experience in leading complex, multi-country evaluations and strong expertise in results-based management and international evaluation standards; </w:t>
      </w:r>
    </w:p>
    <w:p w14:paraId="4E2088A6" w14:textId="25674CF4" w:rsidR="002321AE" w:rsidRPr="00905AE1" w:rsidRDefault="002321AE" w:rsidP="00905AE1">
      <w:pPr>
        <w:pStyle w:val="ListParagraph"/>
        <w:numPr>
          <w:ilvl w:val="0"/>
          <w:numId w:val="28"/>
        </w:numPr>
        <w:spacing w:after="0" w:line="240" w:lineRule="auto"/>
        <w:jc w:val="both"/>
        <w:rPr>
          <w:rFonts w:ascii="Times New Roman" w:hAnsi="Times New Roman" w:cs="Times New Roman"/>
          <w:sz w:val="24"/>
          <w:szCs w:val="24"/>
        </w:rPr>
      </w:pPr>
      <w:r w:rsidRPr="00905AE1">
        <w:rPr>
          <w:rStyle w:val="Strong"/>
          <w:rFonts w:ascii="Times New Roman" w:hAnsi="Times New Roman" w:cs="Times New Roman"/>
          <w:sz w:val="24"/>
          <w:szCs w:val="24"/>
        </w:rPr>
        <w:t>Animal Health/PPR Technical Expert</w:t>
      </w:r>
      <w:r w:rsidRPr="00905AE1">
        <w:rPr>
          <w:rFonts w:ascii="Times New Roman" w:hAnsi="Times New Roman" w:cs="Times New Roman"/>
          <w:sz w:val="24"/>
          <w:szCs w:val="24"/>
        </w:rPr>
        <w:t xml:space="preserve"> with in-depth knowledge of PPR and other major small ruminant diseases, including surveillance, vaccination, and laboratory systems; </w:t>
      </w:r>
    </w:p>
    <w:p w14:paraId="2A815319" w14:textId="1537AA4F" w:rsidR="00EC4FEE" w:rsidRPr="008D31C0" w:rsidRDefault="002321AE" w:rsidP="00CF12EB">
      <w:pPr>
        <w:pStyle w:val="ListParagraph"/>
        <w:numPr>
          <w:ilvl w:val="0"/>
          <w:numId w:val="28"/>
        </w:numPr>
        <w:spacing w:after="0" w:line="240" w:lineRule="auto"/>
        <w:jc w:val="both"/>
        <w:rPr>
          <w:rFonts w:ascii="Times New Roman" w:hAnsi="Times New Roman" w:cs="Times New Roman"/>
          <w:sz w:val="24"/>
          <w:szCs w:val="24"/>
          <w:lang w:val="en-GB"/>
        </w:rPr>
      </w:pPr>
      <w:r w:rsidRPr="00905AE1">
        <w:rPr>
          <w:rStyle w:val="Strong"/>
          <w:rFonts w:ascii="Times New Roman" w:hAnsi="Times New Roman" w:cs="Times New Roman"/>
          <w:sz w:val="24"/>
          <w:szCs w:val="24"/>
        </w:rPr>
        <w:t>Socio-Economic and Livelihoods Expert</w:t>
      </w:r>
      <w:r w:rsidRPr="00905AE1">
        <w:rPr>
          <w:rFonts w:ascii="Times New Roman" w:hAnsi="Times New Roman" w:cs="Times New Roman"/>
          <w:sz w:val="24"/>
          <w:szCs w:val="24"/>
        </w:rPr>
        <w:t xml:space="preserve"> with proven experience in assessing impacts on pastoral and </w:t>
      </w:r>
      <w:proofErr w:type="spellStart"/>
      <w:r w:rsidRPr="00905AE1">
        <w:rPr>
          <w:rFonts w:ascii="Times New Roman" w:hAnsi="Times New Roman" w:cs="Times New Roman"/>
          <w:sz w:val="24"/>
          <w:szCs w:val="24"/>
        </w:rPr>
        <w:t>agro</w:t>
      </w:r>
      <w:proofErr w:type="spellEnd"/>
      <w:r w:rsidRPr="00905AE1">
        <w:rPr>
          <w:rFonts w:ascii="Times New Roman" w:hAnsi="Times New Roman" w:cs="Times New Roman"/>
          <w:sz w:val="24"/>
          <w:szCs w:val="24"/>
        </w:rPr>
        <w:t xml:space="preserve">-pastoral systems, including income, resilience, gender, and inclusion dimensions. He must have a </w:t>
      </w:r>
      <w:r w:rsidR="00EC4FEE" w:rsidRPr="00905AE1">
        <w:rPr>
          <w:rFonts w:ascii="Times New Roman" w:hAnsi="Times New Roman" w:cs="Times New Roman"/>
          <w:sz w:val="24"/>
          <w:szCs w:val="24"/>
        </w:rPr>
        <w:t>strong analytical skill</w:t>
      </w:r>
      <w:r w:rsidRPr="00905AE1">
        <w:rPr>
          <w:rFonts w:ascii="Times New Roman" w:hAnsi="Times New Roman" w:cs="Times New Roman"/>
          <w:sz w:val="24"/>
          <w:szCs w:val="24"/>
        </w:rPr>
        <w:t xml:space="preserve"> in M&amp;E systems, data quality assurance, and quantitative and qualitative analysis to support evidence-based evaluation findings</w:t>
      </w:r>
      <w:r w:rsidR="00A23A41">
        <w:rPr>
          <w:rFonts w:ascii="Times New Roman" w:hAnsi="Times New Roman" w:cs="Times New Roman"/>
          <w:sz w:val="24"/>
          <w:szCs w:val="24"/>
        </w:rPr>
        <w:t xml:space="preserve">. </w:t>
      </w:r>
    </w:p>
    <w:p w14:paraId="2934A4F9" w14:textId="77777777" w:rsidR="00EC4FEE" w:rsidRDefault="00A23A41" w:rsidP="00CF12EB">
      <w:pPr>
        <w:pStyle w:val="ListParagraph"/>
        <w:numPr>
          <w:ilvl w:val="0"/>
          <w:numId w:val="28"/>
        </w:numPr>
        <w:spacing w:after="0" w:line="240" w:lineRule="auto"/>
        <w:jc w:val="both"/>
        <w:rPr>
          <w:rFonts w:ascii="Times New Roman" w:hAnsi="Times New Roman" w:cs="Times New Roman"/>
          <w:sz w:val="24"/>
          <w:szCs w:val="24"/>
          <w:lang w:val="en-GB"/>
        </w:rPr>
      </w:pPr>
      <w:r w:rsidRPr="00A23A41">
        <w:rPr>
          <w:rFonts w:ascii="Times New Roman" w:hAnsi="Times New Roman" w:cs="Times New Roman"/>
          <w:sz w:val="24"/>
          <w:szCs w:val="24"/>
          <w:lang w:val="en-GB"/>
        </w:rPr>
        <w:t xml:space="preserve">Experience in Private sector development (in particular, formulation of opportunities for private sector support) and in assessing the potential for investments from the private sector. </w:t>
      </w:r>
    </w:p>
    <w:p w14:paraId="7B411165" w14:textId="3E5DA2A0" w:rsidR="002321AE" w:rsidRPr="008D31C0" w:rsidRDefault="00CF12EB" w:rsidP="00CF12EB">
      <w:pPr>
        <w:pStyle w:val="ListParagraph"/>
        <w:numPr>
          <w:ilvl w:val="0"/>
          <w:numId w:val="28"/>
        </w:num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E</w:t>
      </w:r>
      <w:r w:rsidRPr="00CF12EB">
        <w:rPr>
          <w:rFonts w:ascii="Times New Roman" w:hAnsi="Times New Roman" w:cs="Times New Roman"/>
          <w:sz w:val="24"/>
          <w:szCs w:val="24"/>
        </w:rPr>
        <w:t>xperience with agricultural value</w:t>
      </w:r>
      <w:r w:rsidRPr="00CF12EB">
        <w:rPr>
          <w:rFonts w:ascii="Times New Roman" w:hAnsi="Times New Roman" w:cs="Times New Roman"/>
          <w:sz w:val="24"/>
          <w:szCs w:val="24"/>
        </w:rPr>
        <w:noBreakHyphen/>
        <w:t>chain analysis and rural finance mechanisms relevant for small ruminant producers and veterinary services.</w:t>
      </w:r>
    </w:p>
    <w:p w14:paraId="2DE1F7B5" w14:textId="77777777" w:rsidR="00E64DBD" w:rsidRPr="00905AE1" w:rsidRDefault="00E64DBD" w:rsidP="00905AE1">
      <w:pPr>
        <w:pStyle w:val="Heading2"/>
        <w:numPr>
          <w:ilvl w:val="0"/>
          <w:numId w:val="0"/>
        </w:numPr>
        <w:spacing w:before="0" w:after="0"/>
        <w:ind w:left="576"/>
        <w:rPr>
          <w:rFonts w:ascii="Times New Roman" w:hAnsi="Times New Roman" w:cs="Times New Roman"/>
          <w:sz w:val="24"/>
          <w:szCs w:val="24"/>
        </w:rPr>
      </w:pPr>
      <w:bookmarkStart w:id="18" w:name="_Toc225986979"/>
    </w:p>
    <w:p w14:paraId="524B3415" w14:textId="4BF26A39" w:rsidR="00D62202" w:rsidRPr="00905AE1" w:rsidRDefault="00D62202" w:rsidP="00905AE1">
      <w:pPr>
        <w:pStyle w:val="Heading2"/>
        <w:numPr>
          <w:ilvl w:val="0"/>
          <w:numId w:val="0"/>
        </w:numPr>
        <w:spacing w:before="0" w:after="0"/>
        <w:ind w:left="576"/>
        <w:rPr>
          <w:rFonts w:ascii="Times New Roman" w:hAnsi="Times New Roman" w:cs="Times New Roman"/>
          <w:sz w:val="24"/>
          <w:szCs w:val="24"/>
        </w:rPr>
      </w:pPr>
      <w:r w:rsidRPr="00905AE1">
        <w:rPr>
          <w:rFonts w:ascii="Times New Roman" w:hAnsi="Times New Roman" w:cs="Times New Roman"/>
          <w:sz w:val="24"/>
          <w:szCs w:val="24"/>
        </w:rPr>
        <w:t>3.</w:t>
      </w:r>
      <w:r w:rsidR="00B855D7" w:rsidRPr="00905AE1">
        <w:rPr>
          <w:rFonts w:ascii="Times New Roman" w:hAnsi="Times New Roman" w:cs="Times New Roman"/>
          <w:sz w:val="24"/>
          <w:szCs w:val="24"/>
        </w:rPr>
        <w:t>2</w:t>
      </w:r>
      <w:r w:rsidRPr="00905AE1">
        <w:rPr>
          <w:rFonts w:ascii="Times New Roman" w:hAnsi="Times New Roman" w:cs="Times New Roman"/>
          <w:sz w:val="24"/>
          <w:szCs w:val="24"/>
        </w:rPr>
        <w:t xml:space="preserve"> Educational Qualifications</w:t>
      </w:r>
      <w:bookmarkEnd w:id="18"/>
    </w:p>
    <w:p w14:paraId="03376E0A" w14:textId="77777777" w:rsidR="00D54AE6" w:rsidRPr="00905AE1" w:rsidRDefault="00D54AE6" w:rsidP="00905AE1">
      <w:pPr>
        <w:spacing w:after="0" w:line="240" w:lineRule="auto"/>
        <w:rPr>
          <w:rFonts w:ascii="Times New Roman" w:hAnsi="Times New Roman" w:cs="Times New Roman"/>
          <w:sz w:val="24"/>
          <w:szCs w:val="24"/>
        </w:rPr>
      </w:pPr>
    </w:p>
    <w:p w14:paraId="008536F9" w14:textId="77777777" w:rsidR="00D54AE6" w:rsidRPr="00905AE1" w:rsidRDefault="00D54AE6" w:rsidP="00905AE1">
      <w:pPr>
        <w:pStyle w:val="ListParagraph"/>
        <w:numPr>
          <w:ilvl w:val="0"/>
          <w:numId w:val="30"/>
        </w:numPr>
        <w:spacing w:after="0" w:line="240" w:lineRule="auto"/>
        <w:rPr>
          <w:rFonts w:ascii="Times New Roman" w:eastAsia="Times New Roman" w:hAnsi="Times New Roman" w:cs="Times New Roman"/>
          <w:kern w:val="0"/>
          <w:sz w:val="24"/>
          <w:szCs w:val="24"/>
          <w14:ligatures w14:val="none"/>
        </w:rPr>
      </w:pPr>
      <w:r w:rsidRPr="00905AE1">
        <w:rPr>
          <w:rFonts w:ascii="Times New Roman" w:eastAsia="Times New Roman" w:hAnsi="Times New Roman" w:cs="Times New Roman"/>
          <w:b/>
          <w:bCs/>
          <w:kern w:val="0"/>
          <w:sz w:val="24"/>
          <w:szCs w:val="24"/>
          <w14:ligatures w14:val="none"/>
        </w:rPr>
        <w:t>Team Leader / Senior Evaluation Expert</w:t>
      </w:r>
      <w:r w:rsidRPr="00905AE1">
        <w:rPr>
          <w:rFonts w:ascii="Times New Roman" w:eastAsia="Times New Roman" w:hAnsi="Times New Roman" w:cs="Times New Roman"/>
          <w:kern w:val="0"/>
          <w:sz w:val="24"/>
          <w:szCs w:val="24"/>
          <w14:ligatures w14:val="none"/>
        </w:rPr>
        <w:t xml:space="preserve">: Advanced university degree (Master’s or PhD) in veterinary science, epidemiology, agricultural economics, public policy, development studies, or a related field. </w:t>
      </w:r>
    </w:p>
    <w:p w14:paraId="119AB0ED" w14:textId="77777777" w:rsidR="00D54AE6" w:rsidRPr="00905AE1" w:rsidRDefault="00D54AE6" w:rsidP="00905AE1">
      <w:pPr>
        <w:spacing w:after="0" w:line="240" w:lineRule="auto"/>
        <w:rPr>
          <w:rFonts w:ascii="Times New Roman" w:eastAsia="Times New Roman" w:hAnsi="Times New Roman" w:cs="Times New Roman"/>
          <w:kern w:val="0"/>
          <w:sz w:val="24"/>
          <w:szCs w:val="24"/>
          <w14:ligatures w14:val="none"/>
        </w:rPr>
      </w:pPr>
    </w:p>
    <w:p w14:paraId="76821CA0" w14:textId="77777777" w:rsidR="00D54AE6" w:rsidRPr="00905AE1" w:rsidRDefault="00D54AE6" w:rsidP="00905AE1">
      <w:pPr>
        <w:pStyle w:val="ListParagraph"/>
        <w:numPr>
          <w:ilvl w:val="0"/>
          <w:numId w:val="30"/>
        </w:numPr>
        <w:spacing w:after="0" w:line="240" w:lineRule="auto"/>
        <w:rPr>
          <w:rFonts w:ascii="Times New Roman" w:eastAsia="Times New Roman" w:hAnsi="Times New Roman" w:cs="Times New Roman"/>
          <w:kern w:val="0"/>
          <w:sz w:val="24"/>
          <w:szCs w:val="24"/>
          <w14:ligatures w14:val="none"/>
        </w:rPr>
      </w:pPr>
      <w:r w:rsidRPr="00905AE1">
        <w:rPr>
          <w:rFonts w:ascii="Times New Roman" w:eastAsia="Times New Roman" w:hAnsi="Times New Roman" w:cs="Times New Roman"/>
          <w:b/>
          <w:bCs/>
          <w:kern w:val="0"/>
          <w:sz w:val="24"/>
          <w:szCs w:val="24"/>
          <w14:ligatures w14:val="none"/>
        </w:rPr>
        <w:lastRenderedPageBreak/>
        <w:t>Animal Health / PPR Technical Expert</w:t>
      </w:r>
      <w:r w:rsidRPr="00905AE1">
        <w:rPr>
          <w:rFonts w:ascii="Times New Roman" w:eastAsia="Times New Roman" w:hAnsi="Times New Roman" w:cs="Times New Roman"/>
          <w:kern w:val="0"/>
          <w:sz w:val="24"/>
          <w:szCs w:val="24"/>
          <w14:ligatures w14:val="none"/>
        </w:rPr>
        <w:t xml:space="preserve">: Advanced university degree (Master’s or PhD) in veterinary medicine, veterinary epidemiology, animal health, or a closely related discipline. </w:t>
      </w:r>
    </w:p>
    <w:p w14:paraId="78911D77" w14:textId="77777777" w:rsidR="00D54AE6" w:rsidRPr="00905AE1" w:rsidRDefault="00D54AE6" w:rsidP="00905AE1">
      <w:pPr>
        <w:spacing w:after="0" w:line="240" w:lineRule="auto"/>
        <w:rPr>
          <w:rFonts w:ascii="Times New Roman" w:eastAsia="Times New Roman" w:hAnsi="Times New Roman" w:cs="Times New Roman"/>
          <w:kern w:val="0"/>
          <w:sz w:val="24"/>
          <w:szCs w:val="24"/>
          <w14:ligatures w14:val="none"/>
        </w:rPr>
      </w:pPr>
    </w:p>
    <w:p w14:paraId="72244D7F" w14:textId="77777777" w:rsidR="00D54AE6" w:rsidRPr="00905AE1" w:rsidRDefault="00D54AE6" w:rsidP="00905AE1">
      <w:pPr>
        <w:pStyle w:val="ListParagraph"/>
        <w:numPr>
          <w:ilvl w:val="0"/>
          <w:numId w:val="30"/>
        </w:numPr>
        <w:spacing w:after="0" w:line="240" w:lineRule="auto"/>
        <w:rPr>
          <w:rFonts w:ascii="Times New Roman" w:eastAsia="Times New Roman" w:hAnsi="Times New Roman" w:cs="Times New Roman"/>
          <w:kern w:val="0"/>
          <w:sz w:val="24"/>
          <w:szCs w:val="24"/>
          <w14:ligatures w14:val="none"/>
        </w:rPr>
      </w:pPr>
      <w:r w:rsidRPr="00905AE1">
        <w:rPr>
          <w:rFonts w:ascii="Times New Roman" w:eastAsia="Times New Roman" w:hAnsi="Times New Roman" w:cs="Times New Roman"/>
          <w:b/>
          <w:bCs/>
          <w:kern w:val="0"/>
          <w:sz w:val="24"/>
          <w:szCs w:val="24"/>
          <w14:ligatures w14:val="none"/>
        </w:rPr>
        <w:t>Socio-Economic and Livelihoods Expert</w:t>
      </w:r>
      <w:r w:rsidRPr="00905AE1">
        <w:rPr>
          <w:rFonts w:ascii="Times New Roman" w:eastAsia="Times New Roman" w:hAnsi="Times New Roman" w:cs="Times New Roman"/>
          <w:kern w:val="0"/>
          <w:sz w:val="24"/>
          <w:szCs w:val="24"/>
          <w14:ligatures w14:val="none"/>
        </w:rPr>
        <w:t>: Advanced university degree (Master’s or PhD) in agricultural economics, rural development, socio-economics, Evaluation, development studies, or a related field.</w:t>
      </w:r>
    </w:p>
    <w:p w14:paraId="06D8A5C3" w14:textId="77777777" w:rsidR="00E64DBD" w:rsidRPr="00905AE1" w:rsidRDefault="00E64DBD" w:rsidP="00905AE1">
      <w:pPr>
        <w:pStyle w:val="Heading2"/>
        <w:numPr>
          <w:ilvl w:val="0"/>
          <w:numId w:val="0"/>
        </w:numPr>
        <w:spacing w:before="0" w:after="0"/>
        <w:ind w:left="576"/>
        <w:rPr>
          <w:rFonts w:ascii="Times New Roman" w:hAnsi="Times New Roman" w:cs="Times New Roman"/>
          <w:sz w:val="24"/>
          <w:szCs w:val="24"/>
        </w:rPr>
      </w:pPr>
      <w:bookmarkStart w:id="19" w:name="_Toc225986980"/>
    </w:p>
    <w:p w14:paraId="6F0F4BBE" w14:textId="50E89CEA" w:rsidR="00D62202" w:rsidRPr="00905AE1" w:rsidRDefault="00D62202" w:rsidP="00905AE1">
      <w:pPr>
        <w:pStyle w:val="Heading2"/>
        <w:numPr>
          <w:ilvl w:val="0"/>
          <w:numId w:val="0"/>
        </w:numPr>
        <w:spacing w:before="0" w:after="0"/>
        <w:ind w:left="576"/>
        <w:rPr>
          <w:rFonts w:ascii="Times New Roman" w:hAnsi="Times New Roman" w:cs="Times New Roman"/>
          <w:sz w:val="24"/>
          <w:szCs w:val="24"/>
        </w:rPr>
      </w:pPr>
      <w:r w:rsidRPr="00905AE1">
        <w:rPr>
          <w:rFonts w:ascii="Times New Roman" w:hAnsi="Times New Roman" w:cs="Times New Roman"/>
          <w:sz w:val="24"/>
          <w:szCs w:val="24"/>
        </w:rPr>
        <w:t>3.</w:t>
      </w:r>
      <w:r w:rsidR="00B855D7" w:rsidRPr="00905AE1">
        <w:rPr>
          <w:rFonts w:ascii="Times New Roman" w:hAnsi="Times New Roman" w:cs="Times New Roman"/>
          <w:sz w:val="24"/>
          <w:szCs w:val="24"/>
        </w:rPr>
        <w:t>3</w:t>
      </w:r>
      <w:r w:rsidRPr="00905AE1">
        <w:rPr>
          <w:rFonts w:ascii="Times New Roman" w:hAnsi="Times New Roman" w:cs="Times New Roman"/>
          <w:sz w:val="24"/>
          <w:szCs w:val="24"/>
        </w:rPr>
        <w:t xml:space="preserve"> Language Requirements</w:t>
      </w:r>
      <w:bookmarkEnd w:id="19"/>
    </w:p>
    <w:p w14:paraId="38D9B59B" w14:textId="77777777" w:rsidR="00D62202" w:rsidRPr="00905AE1" w:rsidRDefault="00D62202" w:rsidP="00905AE1">
      <w:pPr>
        <w:pStyle w:val="ListParagraph"/>
        <w:spacing w:after="0" w:line="240" w:lineRule="auto"/>
        <w:rPr>
          <w:rFonts w:ascii="Times New Roman" w:hAnsi="Times New Roman" w:cs="Times New Roman"/>
          <w:sz w:val="24"/>
          <w:szCs w:val="24"/>
        </w:rPr>
      </w:pPr>
      <w:r w:rsidRPr="00905AE1">
        <w:rPr>
          <w:rFonts w:ascii="Times New Roman" w:hAnsi="Times New Roman" w:cs="Times New Roman"/>
          <w:sz w:val="24"/>
          <w:szCs w:val="24"/>
        </w:rPr>
        <w:t>Working language is English. Proficiency in French is a strong added value.</w:t>
      </w:r>
    </w:p>
    <w:p w14:paraId="47461896" w14:textId="1C091F8B" w:rsidR="00D62202" w:rsidRPr="00905AE1" w:rsidRDefault="00D62202" w:rsidP="00905AE1">
      <w:pPr>
        <w:pStyle w:val="Heading1"/>
        <w:numPr>
          <w:ilvl w:val="0"/>
          <w:numId w:val="0"/>
        </w:numPr>
        <w:spacing w:after="0"/>
        <w:rPr>
          <w:rFonts w:ascii="Times New Roman" w:hAnsi="Times New Roman" w:cs="Times New Roman"/>
          <w:szCs w:val="24"/>
        </w:rPr>
      </w:pPr>
      <w:bookmarkStart w:id="20" w:name="_Toc225986981"/>
      <w:r w:rsidRPr="00905AE1">
        <w:rPr>
          <w:rFonts w:ascii="Times New Roman" w:hAnsi="Times New Roman" w:cs="Times New Roman"/>
          <w:szCs w:val="24"/>
        </w:rPr>
        <w:t>4. LOCATION AND DURATION OF THE ASSIGNMENT</w:t>
      </w:r>
      <w:bookmarkEnd w:id="20"/>
    </w:p>
    <w:p w14:paraId="2AF3A7B1" w14:textId="7C2C1A18" w:rsidR="003D198A" w:rsidRPr="00905AE1" w:rsidRDefault="00D62202" w:rsidP="00905AE1">
      <w:pPr>
        <w:pStyle w:val="Heading2"/>
        <w:numPr>
          <w:ilvl w:val="0"/>
          <w:numId w:val="0"/>
        </w:numPr>
        <w:spacing w:after="0"/>
        <w:ind w:left="576"/>
        <w:rPr>
          <w:rFonts w:ascii="Times New Roman" w:hAnsi="Times New Roman" w:cs="Times New Roman"/>
          <w:sz w:val="24"/>
          <w:szCs w:val="24"/>
        </w:rPr>
      </w:pPr>
      <w:bookmarkStart w:id="21" w:name="_Toc225986982"/>
      <w:r w:rsidRPr="00905AE1">
        <w:rPr>
          <w:rFonts w:ascii="Times New Roman" w:hAnsi="Times New Roman" w:cs="Times New Roman"/>
          <w:sz w:val="24"/>
          <w:szCs w:val="24"/>
        </w:rPr>
        <w:t xml:space="preserve">4.1 </w:t>
      </w:r>
      <w:bookmarkStart w:id="22" w:name="_Hlk225410867"/>
      <w:r w:rsidR="003D198A" w:rsidRPr="00905AE1">
        <w:rPr>
          <w:rStyle w:val="Strong"/>
          <w:rFonts w:ascii="Times New Roman" w:hAnsi="Times New Roman" w:cs="Times New Roman"/>
          <w:sz w:val="24"/>
          <w:szCs w:val="24"/>
        </w:rPr>
        <w:t>Timetable and Inputs</w:t>
      </w:r>
      <w:bookmarkEnd w:id="21"/>
      <w:r w:rsidR="003D198A" w:rsidRPr="00905AE1">
        <w:rPr>
          <w:rStyle w:val="Strong"/>
          <w:rFonts w:ascii="Times New Roman" w:hAnsi="Times New Roman" w:cs="Times New Roman"/>
          <w:sz w:val="24"/>
          <w:szCs w:val="24"/>
        </w:rPr>
        <w:t xml:space="preserve"> </w:t>
      </w:r>
    </w:p>
    <w:p w14:paraId="6074FC9A" w14:textId="703EBE89" w:rsidR="003D198A" w:rsidRPr="00905AE1" w:rsidRDefault="003D198A" w:rsidP="00905AE1">
      <w:pPr>
        <w:pStyle w:val="NormalWeb"/>
        <w:spacing w:before="0" w:beforeAutospacing="0" w:after="0" w:afterAutospacing="0"/>
        <w:jc w:val="both"/>
      </w:pPr>
      <w:r w:rsidRPr="00905AE1">
        <w:t xml:space="preserve">The assignment is expected to commence in </w:t>
      </w:r>
      <w:r w:rsidR="002F77AD" w:rsidRPr="00905AE1">
        <w:t>August</w:t>
      </w:r>
      <w:r w:rsidRPr="00905AE1">
        <w:t xml:space="preserve"> 2026, </w:t>
      </w:r>
      <w:r w:rsidR="003E3458" w:rsidRPr="00905AE1">
        <w:t xml:space="preserve">with a proposed start date of </w:t>
      </w:r>
      <w:r w:rsidR="001E42B3">
        <w:rPr>
          <w:rStyle w:val="Strong"/>
        </w:rPr>
        <w:t xml:space="preserve">25 </w:t>
      </w:r>
      <w:r w:rsidR="002F77AD" w:rsidRPr="00905AE1">
        <w:rPr>
          <w:rStyle w:val="Strong"/>
        </w:rPr>
        <w:t>August</w:t>
      </w:r>
      <w:r w:rsidRPr="00905AE1">
        <w:rPr>
          <w:rStyle w:val="Strong"/>
        </w:rPr>
        <w:t xml:space="preserve"> 2026</w:t>
      </w:r>
      <w:r w:rsidRPr="00905AE1">
        <w:t xml:space="preserve">, and will be implemented over a total duration of </w:t>
      </w:r>
      <w:r w:rsidRPr="00905AE1">
        <w:rPr>
          <w:rStyle w:val="Strong"/>
        </w:rPr>
        <w:t>nine (9) consecutive weeks</w:t>
      </w:r>
      <w:r w:rsidR="00A742CA" w:rsidRPr="00905AE1">
        <w:rPr>
          <w:rStyle w:val="Strong"/>
        </w:rPr>
        <w:t xml:space="preserve">. </w:t>
      </w:r>
      <w:r w:rsidRPr="00905AE1">
        <w:t xml:space="preserve"> This nine-week period represents the </w:t>
      </w:r>
      <w:r w:rsidRPr="00905AE1">
        <w:rPr>
          <w:rStyle w:val="Strong"/>
        </w:rPr>
        <w:t>overall contractual duration</w:t>
      </w:r>
      <w:r w:rsidRPr="00905AE1">
        <w:t>, encompassing all phases of the evaluation, including time allocated for stakeholder review and provision of comments on draft deliverables.</w:t>
      </w:r>
      <w:r w:rsidR="00A742CA" w:rsidRPr="00905AE1">
        <w:t xml:space="preserve"> </w:t>
      </w:r>
    </w:p>
    <w:p w14:paraId="30CC97D3" w14:textId="77777777" w:rsidR="00E64DBD" w:rsidRPr="00905AE1" w:rsidRDefault="00E64DBD" w:rsidP="00905AE1">
      <w:pPr>
        <w:pStyle w:val="NormalWeb"/>
        <w:spacing w:before="0" w:beforeAutospacing="0" w:after="0" w:afterAutospacing="0"/>
        <w:jc w:val="both"/>
      </w:pPr>
    </w:p>
    <w:p w14:paraId="030B8ED8" w14:textId="304DB95B" w:rsidR="003D198A" w:rsidRPr="00905AE1" w:rsidRDefault="003D198A" w:rsidP="00905AE1">
      <w:pPr>
        <w:pStyle w:val="NormalWeb"/>
        <w:spacing w:before="0" w:beforeAutospacing="0" w:after="0" w:afterAutospacing="0"/>
        <w:jc w:val="both"/>
      </w:pPr>
      <w:r w:rsidRPr="00905AE1">
        <w:t>The effective period of performance will be structured across the Desk, Field, and Synthesis Phases, with built-in intervals for quality assurance, stakeholder consultations, and validation of key outputs.</w:t>
      </w:r>
    </w:p>
    <w:p w14:paraId="24305CAB" w14:textId="77777777" w:rsidR="00E64DBD" w:rsidRPr="00905AE1" w:rsidRDefault="00E64DBD" w:rsidP="00905AE1">
      <w:pPr>
        <w:pStyle w:val="NormalWeb"/>
        <w:spacing w:before="0" w:beforeAutospacing="0" w:after="0" w:afterAutospacing="0"/>
        <w:jc w:val="both"/>
      </w:pPr>
    </w:p>
    <w:p w14:paraId="7B0A0DA4" w14:textId="7CF0AAB9" w:rsidR="00BB199E" w:rsidRPr="00905AE1" w:rsidRDefault="003D198A" w:rsidP="00905AE1">
      <w:pPr>
        <w:pStyle w:val="NormalWeb"/>
        <w:spacing w:before="0" w:beforeAutospacing="0" w:after="0" w:afterAutospacing="0"/>
        <w:jc w:val="both"/>
        <w:rPr>
          <w:rStyle w:val="Strong"/>
        </w:rPr>
      </w:pPr>
      <w:r w:rsidRPr="00905AE1">
        <w:t xml:space="preserve">If the proposed start date of </w:t>
      </w:r>
      <w:r w:rsidR="001E42B3">
        <w:rPr>
          <w:rStyle w:val="Strong"/>
        </w:rPr>
        <w:t>25</w:t>
      </w:r>
      <w:r w:rsidRPr="00905AE1">
        <w:rPr>
          <w:rStyle w:val="Strong"/>
        </w:rPr>
        <w:t xml:space="preserve"> </w:t>
      </w:r>
      <w:r w:rsidR="00292FB9" w:rsidRPr="00905AE1">
        <w:rPr>
          <w:rStyle w:val="Strong"/>
        </w:rPr>
        <w:t>August</w:t>
      </w:r>
      <w:r w:rsidRPr="00905AE1">
        <w:rPr>
          <w:rStyle w:val="Strong"/>
        </w:rPr>
        <w:t xml:space="preserve"> 2026</w:t>
      </w:r>
      <w:r w:rsidRPr="00905AE1">
        <w:t xml:space="preserve"> is confirmed, </w:t>
      </w:r>
      <w:r w:rsidR="00BB199E" w:rsidRPr="00905AE1">
        <w:t xml:space="preserve">the assignment is expected to be completed by </w:t>
      </w:r>
      <w:r w:rsidR="00BB199E" w:rsidRPr="00905AE1">
        <w:rPr>
          <w:rStyle w:val="Strong"/>
        </w:rPr>
        <w:t>mid-October 2026.</w:t>
      </w:r>
    </w:p>
    <w:p w14:paraId="0801CBF9" w14:textId="33E9433C" w:rsidR="003D198A" w:rsidRPr="00905AE1" w:rsidRDefault="003D198A" w:rsidP="00905AE1">
      <w:pPr>
        <w:pStyle w:val="NormalWeb"/>
        <w:spacing w:before="0" w:beforeAutospacing="0" w:after="0" w:afterAutospacing="0"/>
        <w:jc w:val="both"/>
      </w:pPr>
      <w:r w:rsidRPr="00905AE1">
        <w:t>This timeline ensures sufficient time for rigorous data collection, analysis, stakeholder engagement, and incorporation of feedback, while maintaining alignment with programme reporting and decision-making cycles.</w:t>
      </w:r>
    </w:p>
    <w:p w14:paraId="16C51683" w14:textId="77777777" w:rsidR="00E64DBD" w:rsidRPr="00905AE1" w:rsidRDefault="00E64DBD" w:rsidP="00905AE1">
      <w:pPr>
        <w:pStyle w:val="NormalWeb"/>
        <w:spacing w:before="0" w:beforeAutospacing="0" w:after="0" w:afterAutospacing="0"/>
        <w:jc w:val="both"/>
      </w:pPr>
    </w:p>
    <w:tbl>
      <w:tblPr>
        <w:tblStyle w:val="TableGrid"/>
        <w:tblW w:w="9180" w:type="dxa"/>
        <w:tblInd w:w="-113" w:type="dxa"/>
        <w:shd w:val="clear" w:color="auto" w:fill="FFFFFF" w:themeFill="background1"/>
        <w:tblLook w:val="04A0" w:firstRow="1" w:lastRow="0" w:firstColumn="1" w:lastColumn="0" w:noHBand="0" w:noVBand="1"/>
      </w:tblPr>
      <w:tblGrid>
        <w:gridCol w:w="1430"/>
        <w:gridCol w:w="1501"/>
        <w:gridCol w:w="1123"/>
        <w:gridCol w:w="923"/>
        <w:gridCol w:w="923"/>
        <w:gridCol w:w="923"/>
        <w:gridCol w:w="1337"/>
        <w:gridCol w:w="1377"/>
      </w:tblGrid>
      <w:tr w:rsidR="003F1C1D" w:rsidRPr="00905AE1" w14:paraId="1E450A3D" w14:textId="77777777" w:rsidTr="002321AE">
        <w:tc>
          <w:tcPr>
            <w:tcW w:w="1080" w:type="dxa"/>
            <w:shd w:val="clear" w:color="auto" w:fill="BFBFBF" w:themeFill="background1" w:themeFillShade="BF"/>
          </w:tcPr>
          <w:p w14:paraId="5585AA91" w14:textId="77777777" w:rsidR="003F1C1D" w:rsidRPr="00905AE1" w:rsidRDefault="003F1C1D" w:rsidP="00905AE1">
            <w:pPr>
              <w:spacing w:line="240" w:lineRule="auto"/>
              <w:jc w:val="center"/>
              <w:rPr>
                <w:rFonts w:ascii="Times New Roman" w:hAnsi="Times New Roman" w:cs="Times New Roman"/>
                <w:b/>
                <w:sz w:val="24"/>
                <w:szCs w:val="24"/>
              </w:rPr>
            </w:pPr>
            <w:r w:rsidRPr="00905AE1">
              <w:rPr>
                <w:rFonts w:ascii="Times New Roman" w:hAnsi="Times New Roman" w:cs="Times New Roman"/>
                <w:b/>
                <w:sz w:val="24"/>
                <w:szCs w:val="24"/>
              </w:rPr>
              <w:t>Evaluation Phases</w:t>
            </w:r>
          </w:p>
        </w:tc>
        <w:tc>
          <w:tcPr>
            <w:tcW w:w="2005" w:type="dxa"/>
            <w:shd w:val="clear" w:color="auto" w:fill="BFBFBF" w:themeFill="background1" w:themeFillShade="BF"/>
          </w:tcPr>
          <w:p w14:paraId="03ED5F49" w14:textId="77777777" w:rsidR="003F1C1D" w:rsidRPr="00905AE1" w:rsidRDefault="003F1C1D" w:rsidP="00905AE1">
            <w:pPr>
              <w:spacing w:line="240" w:lineRule="auto"/>
              <w:jc w:val="center"/>
              <w:rPr>
                <w:rFonts w:ascii="Times New Roman" w:hAnsi="Times New Roman" w:cs="Times New Roman"/>
                <w:b/>
                <w:sz w:val="24"/>
                <w:szCs w:val="24"/>
              </w:rPr>
            </w:pPr>
            <w:r w:rsidRPr="00905AE1">
              <w:rPr>
                <w:rFonts w:ascii="Times New Roman" w:hAnsi="Times New Roman" w:cs="Times New Roman"/>
                <w:b/>
                <w:sz w:val="24"/>
                <w:szCs w:val="24"/>
              </w:rPr>
              <w:t>Activities and Outputs</w:t>
            </w:r>
          </w:p>
        </w:tc>
        <w:tc>
          <w:tcPr>
            <w:tcW w:w="1418" w:type="dxa"/>
            <w:shd w:val="clear" w:color="auto" w:fill="BFBFBF" w:themeFill="background1" w:themeFillShade="BF"/>
          </w:tcPr>
          <w:p w14:paraId="446D287E" w14:textId="77777777" w:rsidR="003F1C1D" w:rsidRPr="00905AE1" w:rsidRDefault="003F1C1D" w:rsidP="00905AE1">
            <w:pPr>
              <w:spacing w:line="240" w:lineRule="auto"/>
              <w:jc w:val="center"/>
              <w:rPr>
                <w:rFonts w:ascii="Times New Roman" w:hAnsi="Times New Roman" w:cs="Times New Roman"/>
                <w:b/>
                <w:sz w:val="24"/>
                <w:szCs w:val="24"/>
              </w:rPr>
            </w:pPr>
            <w:r w:rsidRPr="00905AE1">
              <w:rPr>
                <w:rFonts w:ascii="Times New Roman" w:hAnsi="Times New Roman" w:cs="Times New Roman"/>
                <w:b/>
                <w:sz w:val="24"/>
                <w:szCs w:val="24"/>
              </w:rPr>
              <w:t>Location</w:t>
            </w:r>
          </w:p>
        </w:tc>
        <w:tc>
          <w:tcPr>
            <w:tcW w:w="696" w:type="dxa"/>
            <w:shd w:val="clear" w:color="auto" w:fill="BFBFBF" w:themeFill="background1" w:themeFillShade="BF"/>
          </w:tcPr>
          <w:p w14:paraId="2AB753B9" w14:textId="77777777" w:rsidR="003F1C1D" w:rsidRPr="00905AE1" w:rsidRDefault="003F1C1D" w:rsidP="00905AE1">
            <w:pPr>
              <w:spacing w:line="240" w:lineRule="auto"/>
              <w:jc w:val="center"/>
              <w:rPr>
                <w:rFonts w:ascii="Times New Roman" w:hAnsi="Times New Roman" w:cs="Times New Roman"/>
                <w:b/>
                <w:sz w:val="24"/>
                <w:szCs w:val="24"/>
              </w:rPr>
            </w:pPr>
            <w:r w:rsidRPr="00905AE1">
              <w:rPr>
                <w:rFonts w:ascii="Times New Roman" w:hAnsi="Times New Roman" w:cs="Times New Roman"/>
                <w:b/>
                <w:sz w:val="24"/>
                <w:szCs w:val="24"/>
              </w:rPr>
              <w:t>Expert 1 WD</w:t>
            </w:r>
          </w:p>
        </w:tc>
        <w:tc>
          <w:tcPr>
            <w:tcW w:w="690" w:type="dxa"/>
            <w:shd w:val="clear" w:color="auto" w:fill="BFBFBF" w:themeFill="background1" w:themeFillShade="BF"/>
          </w:tcPr>
          <w:p w14:paraId="5613B3E7" w14:textId="77777777" w:rsidR="003F1C1D" w:rsidRPr="00905AE1" w:rsidRDefault="003F1C1D" w:rsidP="00905AE1">
            <w:pPr>
              <w:spacing w:line="240" w:lineRule="auto"/>
              <w:jc w:val="center"/>
              <w:rPr>
                <w:rFonts w:ascii="Times New Roman" w:hAnsi="Times New Roman" w:cs="Times New Roman"/>
                <w:b/>
                <w:sz w:val="24"/>
                <w:szCs w:val="24"/>
              </w:rPr>
            </w:pPr>
            <w:r w:rsidRPr="00905AE1">
              <w:rPr>
                <w:rFonts w:ascii="Times New Roman" w:hAnsi="Times New Roman" w:cs="Times New Roman"/>
                <w:b/>
                <w:sz w:val="24"/>
                <w:szCs w:val="24"/>
              </w:rPr>
              <w:t>Expert 2 WD</w:t>
            </w:r>
          </w:p>
        </w:tc>
        <w:tc>
          <w:tcPr>
            <w:tcW w:w="690" w:type="dxa"/>
            <w:shd w:val="clear" w:color="auto" w:fill="BFBFBF" w:themeFill="background1" w:themeFillShade="BF"/>
          </w:tcPr>
          <w:p w14:paraId="4CE97AA3" w14:textId="77777777" w:rsidR="003F1C1D" w:rsidRPr="00905AE1" w:rsidRDefault="003F1C1D" w:rsidP="00905AE1">
            <w:pPr>
              <w:spacing w:line="240" w:lineRule="auto"/>
              <w:jc w:val="center"/>
              <w:rPr>
                <w:rFonts w:ascii="Times New Roman" w:hAnsi="Times New Roman" w:cs="Times New Roman"/>
                <w:b/>
                <w:sz w:val="24"/>
                <w:szCs w:val="24"/>
              </w:rPr>
            </w:pPr>
            <w:r w:rsidRPr="00905AE1">
              <w:rPr>
                <w:rFonts w:ascii="Times New Roman" w:hAnsi="Times New Roman" w:cs="Times New Roman"/>
                <w:b/>
                <w:sz w:val="24"/>
                <w:szCs w:val="24"/>
              </w:rPr>
              <w:t>Expert 3 WD</w:t>
            </w:r>
          </w:p>
        </w:tc>
        <w:tc>
          <w:tcPr>
            <w:tcW w:w="963" w:type="dxa"/>
            <w:shd w:val="clear" w:color="auto" w:fill="BFBFBF" w:themeFill="background1" w:themeFillShade="BF"/>
          </w:tcPr>
          <w:p w14:paraId="34129143" w14:textId="77777777" w:rsidR="003F1C1D" w:rsidRPr="00905AE1" w:rsidRDefault="003F1C1D" w:rsidP="00905AE1">
            <w:pPr>
              <w:spacing w:line="240" w:lineRule="auto"/>
              <w:jc w:val="center"/>
              <w:rPr>
                <w:rFonts w:ascii="Times New Roman" w:hAnsi="Times New Roman" w:cs="Times New Roman"/>
                <w:b/>
                <w:sz w:val="24"/>
                <w:szCs w:val="24"/>
              </w:rPr>
            </w:pPr>
            <w:r w:rsidRPr="00905AE1">
              <w:rPr>
                <w:rFonts w:ascii="Times New Roman" w:hAnsi="Times New Roman" w:cs="Times New Roman"/>
                <w:b/>
                <w:sz w:val="24"/>
                <w:szCs w:val="24"/>
              </w:rPr>
              <w:t>Deadlines*</w:t>
            </w:r>
          </w:p>
        </w:tc>
        <w:tc>
          <w:tcPr>
            <w:tcW w:w="1638" w:type="dxa"/>
            <w:shd w:val="clear" w:color="auto" w:fill="BFBFBF" w:themeFill="background1" w:themeFillShade="BF"/>
          </w:tcPr>
          <w:p w14:paraId="475B8D35" w14:textId="77777777" w:rsidR="003F1C1D" w:rsidRPr="00905AE1" w:rsidRDefault="003F1C1D" w:rsidP="00905AE1">
            <w:pPr>
              <w:spacing w:line="240" w:lineRule="auto"/>
              <w:jc w:val="center"/>
              <w:rPr>
                <w:rFonts w:ascii="Times New Roman" w:hAnsi="Times New Roman" w:cs="Times New Roman"/>
                <w:b/>
                <w:sz w:val="24"/>
                <w:szCs w:val="24"/>
              </w:rPr>
            </w:pPr>
            <w:r w:rsidRPr="00905AE1">
              <w:rPr>
                <w:rFonts w:ascii="Times New Roman" w:hAnsi="Times New Roman" w:cs="Times New Roman"/>
                <w:b/>
                <w:sz w:val="24"/>
                <w:szCs w:val="24"/>
              </w:rPr>
              <w:t>Indicative Dates**</w:t>
            </w:r>
          </w:p>
        </w:tc>
      </w:tr>
      <w:tr w:rsidR="00734717" w:rsidRPr="00905AE1" w14:paraId="03AF1362" w14:textId="77777777" w:rsidTr="002321AE">
        <w:tc>
          <w:tcPr>
            <w:tcW w:w="1080" w:type="dxa"/>
            <w:vMerge w:val="restart"/>
            <w:shd w:val="clear" w:color="auto" w:fill="FFFFFF" w:themeFill="background1"/>
          </w:tcPr>
          <w:p w14:paraId="59A693C9" w14:textId="77777777" w:rsidR="00A963DB" w:rsidRPr="00905AE1" w:rsidRDefault="00A963DB" w:rsidP="00905AE1">
            <w:pPr>
              <w:spacing w:line="240" w:lineRule="auto"/>
              <w:rPr>
                <w:rFonts w:ascii="Times New Roman" w:hAnsi="Times New Roman" w:cs="Times New Roman"/>
                <w:b/>
                <w:sz w:val="24"/>
                <w:szCs w:val="24"/>
              </w:rPr>
            </w:pPr>
            <w:r w:rsidRPr="00905AE1">
              <w:rPr>
                <w:rFonts w:ascii="Times New Roman" w:hAnsi="Times New Roman" w:cs="Times New Roman"/>
                <w:b/>
                <w:sz w:val="24"/>
                <w:szCs w:val="24"/>
              </w:rPr>
              <w:t>Desk Phase – Inception</w:t>
            </w:r>
          </w:p>
        </w:tc>
        <w:tc>
          <w:tcPr>
            <w:tcW w:w="2005" w:type="dxa"/>
            <w:shd w:val="clear" w:color="auto" w:fill="FFFFFF" w:themeFill="background1"/>
          </w:tcPr>
          <w:p w14:paraId="668066C0" w14:textId="77777777" w:rsidR="00A963DB" w:rsidRPr="00905AE1" w:rsidRDefault="00A963DB"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Preparation and submission of Draft Inception Report</w:t>
            </w:r>
          </w:p>
        </w:tc>
        <w:tc>
          <w:tcPr>
            <w:tcW w:w="1418" w:type="dxa"/>
            <w:shd w:val="clear" w:color="auto" w:fill="FFFFFF" w:themeFill="background1"/>
          </w:tcPr>
          <w:p w14:paraId="66F2C0B2" w14:textId="77777777" w:rsidR="00A963DB" w:rsidRPr="00905AE1" w:rsidRDefault="00A963DB"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Home-based</w:t>
            </w:r>
          </w:p>
        </w:tc>
        <w:tc>
          <w:tcPr>
            <w:tcW w:w="696" w:type="dxa"/>
            <w:shd w:val="clear" w:color="auto" w:fill="FFFFFF" w:themeFill="background1"/>
          </w:tcPr>
          <w:p w14:paraId="09D74A8E" w14:textId="77777777" w:rsidR="00A963DB" w:rsidRPr="00905AE1" w:rsidRDefault="00A963DB" w:rsidP="00905AE1">
            <w:pPr>
              <w:spacing w:line="240" w:lineRule="auto"/>
              <w:jc w:val="center"/>
              <w:rPr>
                <w:rFonts w:ascii="Times New Roman" w:hAnsi="Times New Roman" w:cs="Times New Roman"/>
                <w:sz w:val="24"/>
                <w:szCs w:val="24"/>
              </w:rPr>
            </w:pPr>
            <w:r w:rsidRPr="00905AE1">
              <w:rPr>
                <w:rFonts w:ascii="Times New Roman" w:hAnsi="Times New Roman" w:cs="Times New Roman"/>
                <w:sz w:val="24"/>
                <w:szCs w:val="24"/>
              </w:rPr>
              <w:t>5</w:t>
            </w:r>
          </w:p>
        </w:tc>
        <w:tc>
          <w:tcPr>
            <w:tcW w:w="690" w:type="dxa"/>
            <w:shd w:val="clear" w:color="auto" w:fill="FFFFFF" w:themeFill="background1"/>
          </w:tcPr>
          <w:p w14:paraId="2353CD8E" w14:textId="77777777" w:rsidR="00A963DB" w:rsidRPr="00905AE1" w:rsidRDefault="00A963DB" w:rsidP="00905AE1">
            <w:pPr>
              <w:spacing w:line="240" w:lineRule="auto"/>
              <w:jc w:val="center"/>
              <w:rPr>
                <w:rFonts w:ascii="Times New Roman" w:hAnsi="Times New Roman" w:cs="Times New Roman"/>
                <w:sz w:val="24"/>
                <w:szCs w:val="24"/>
              </w:rPr>
            </w:pPr>
            <w:r w:rsidRPr="00905AE1">
              <w:rPr>
                <w:rFonts w:ascii="Times New Roman" w:hAnsi="Times New Roman" w:cs="Times New Roman"/>
                <w:sz w:val="24"/>
                <w:szCs w:val="24"/>
              </w:rPr>
              <w:t>3</w:t>
            </w:r>
          </w:p>
        </w:tc>
        <w:tc>
          <w:tcPr>
            <w:tcW w:w="690" w:type="dxa"/>
            <w:shd w:val="clear" w:color="auto" w:fill="FFFFFF" w:themeFill="background1"/>
          </w:tcPr>
          <w:p w14:paraId="61017B41" w14:textId="77777777" w:rsidR="00A963DB" w:rsidRPr="00905AE1" w:rsidRDefault="00A963DB" w:rsidP="00905AE1">
            <w:pPr>
              <w:spacing w:line="240" w:lineRule="auto"/>
              <w:jc w:val="center"/>
              <w:rPr>
                <w:rFonts w:ascii="Times New Roman" w:hAnsi="Times New Roman" w:cs="Times New Roman"/>
                <w:sz w:val="24"/>
                <w:szCs w:val="24"/>
              </w:rPr>
            </w:pPr>
            <w:r w:rsidRPr="00905AE1">
              <w:rPr>
                <w:rFonts w:ascii="Times New Roman" w:hAnsi="Times New Roman" w:cs="Times New Roman"/>
                <w:sz w:val="24"/>
                <w:szCs w:val="24"/>
              </w:rPr>
              <w:t>3</w:t>
            </w:r>
          </w:p>
        </w:tc>
        <w:tc>
          <w:tcPr>
            <w:tcW w:w="963" w:type="dxa"/>
            <w:shd w:val="clear" w:color="auto" w:fill="FFFFFF" w:themeFill="background1"/>
          </w:tcPr>
          <w:p w14:paraId="10E24F12" w14:textId="77777777" w:rsidR="00A963DB" w:rsidRPr="00905AE1" w:rsidRDefault="00A963DB"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Week 1</w:t>
            </w:r>
          </w:p>
        </w:tc>
        <w:tc>
          <w:tcPr>
            <w:tcW w:w="1638" w:type="dxa"/>
            <w:shd w:val="clear" w:color="auto" w:fill="FFFFFF" w:themeFill="background1"/>
          </w:tcPr>
          <w:p w14:paraId="550032F0" w14:textId="2FA9C4B4" w:rsidR="00A963DB" w:rsidRPr="00905AE1" w:rsidRDefault="00A963DB"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3 – 7 August 2026</w:t>
            </w:r>
          </w:p>
        </w:tc>
      </w:tr>
      <w:tr w:rsidR="00734717" w:rsidRPr="00905AE1" w14:paraId="6AF1BFDF" w14:textId="77777777" w:rsidTr="002321AE">
        <w:tc>
          <w:tcPr>
            <w:tcW w:w="1080" w:type="dxa"/>
            <w:vMerge/>
            <w:shd w:val="clear" w:color="auto" w:fill="FFFFFF" w:themeFill="background1"/>
          </w:tcPr>
          <w:p w14:paraId="6E87432E" w14:textId="77777777" w:rsidR="00A963DB" w:rsidRPr="00905AE1" w:rsidRDefault="00A963DB" w:rsidP="00905AE1">
            <w:pPr>
              <w:spacing w:line="240" w:lineRule="auto"/>
              <w:rPr>
                <w:rFonts w:ascii="Times New Roman" w:hAnsi="Times New Roman" w:cs="Times New Roman"/>
                <w:b/>
                <w:sz w:val="24"/>
                <w:szCs w:val="24"/>
              </w:rPr>
            </w:pPr>
          </w:p>
        </w:tc>
        <w:tc>
          <w:tcPr>
            <w:tcW w:w="2005" w:type="dxa"/>
            <w:shd w:val="clear" w:color="auto" w:fill="FFFFFF" w:themeFill="background1"/>
          </w:tcPr>
          <w:p w14:paraId="56293ED6" w14:textId="77777777" w:rsidR="00A963DB" w:rsidRPr="00905AE1" w:rsidRDefault="00A963DB"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Reference Group Meeting</w:t>
            </w:r>
          </w:p>
        </w:tc>
        <w:tc>
          <w:tcPr>
            <w:tcW w:w="1418" w:type="dxa"/>
            <w:shd w:val="clear" w:color="auto" w:fill="FFFFFF" w:themeFill="background1"/>
          </w:tcPr>
          <w:p w14:paraId="075C6CCA" w14:textId="77777777" w:rsidR="00A963DB" w:rsidRPr="00905AE1" w:rsidRDefault="00A963DB"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Nairobi, Kenya</w:t>
            </w:r>
          </w:p>
        </w:tc>
        <w:tc>
          <w:tcPr>
            <w:tcW w:w="696" w:type="dxa"/>
            <w:shd w:val="clear" w:color="auto" w:fill="FFFFFF" w:themeFill="background1"/>
          </w:tcPr>
          <w:p w14:paraId="7FC63B13" w14:textId="77777777" w:rsidR="00A963DB" w:rsidRPr="00905AE1" w:rsidRDefault="00A963DB" w:rsidP="00905AE1">
            <w:pPr>
              <w:spacing w:line="240" w:lineRule="auto"/>
              <w:jc w:val="center"/>
              <w:rPr>
                <w:rFonts w:ascii="Times New Roman" w:hAnsi="Times New Roman" w:cs="Times New Roman"/>
                <w:sz w:val="24"/>
                <w:szCs w:val="24"/>
              </w:rPr>
            </w:pPr>
            <w:r w:rsidRPr="00905AE1">
              <w:rPr>
                <w:rFonts w:ascii="Times New Roman" w:hAnsi="Times New Roman" w:cs="Times New Roman"/>
                <w:sz w:val="24"/>
                <w:szCs w:val="24"/>
              </w:rPr>
              <w:t>1</w:t>
            </w:r>
          </w:p>
        </w:tc>
        <w:tc>
          <w:tcPr>
            <w:tcW w:w="690" w:type="dxa"/>
            <w:shd w:val="clear" w:color="auto" w:fill="FFFFFF" w:themeFill="background1"/>
          </w:tcPr>
          <w:p w14:paraId="72D542DB" w14:textId="77777777" w:rsidR="00A963DB" w:rsidRPr="00905AE1" w:rsidRDefault="00A963DB" w:rsidP="00905AE1">
            <w:pPr>
              <w:spacing w:line="240" w:lineRule="auto"/>
              <w:jc w:val="center"/>
              <w:rPr>
                <w:rFonts w:ascii="Times New Roman" w:hAnsi="Times New Roman" w:cs="Times New Roman"/>
                <w:sz w:val="24"/>
                <w:szCs w:val="24"/>
              </w:rPr>
            </w:pPr>
            <w:r w:rsidRPr="00905AE1">
              <w:rPr>
                <w:rFonts w:ascii="Times New Roman" w:hAnsi="Times New Roman" w:cs="Times New Roman"/>
                <w:sz w:val="24"/>
                <w:szCs w:val="24"/>
              </w:rPr>
              <w:t>1</w:t>
            </w:r>
          </w:p>
        </w:tc>
        <w:tc>
          <w:tcPr>
            <w:tcW w:w="690" w:type="dxa"/>
            <w:shd w:val="clear" w:color="auto" w:fill="FFFFFF" w:themeFill="background1"/>
          </w:tcPr>
          <w:p w14:paraId="7A72CE9B" w14:textId="77777777" w:rsidR="00A963DB" w:rsidRPr="00905AE1" w:rsidRDefault="00A963DB" w:rsidP="00905AE1">
            <w:pPr>
              <w:spacing w:line="240" w:lineRule="auto"/>
              <w:jc w:val="center"/>
              <w:rPr>
                <w:rFonts w:ascii="Times New Roman" w:hAnsi="Times New Roman" w:cs="Times New Roman"/>
                <w:sz w:val="24"/>
                <w:szCs w:val="24"/>
              </w:rPr>
            </w:pPr>
            <w:r w:rsidRPr="00905AE1">
              <w:rPr>
                <w:rFonts w:ascii="Times New Roman" w:hAnsi="Times New Roman" w:cs="Times New Roman"/>
                <w:sz w:val="24"/>
                <w:szCs w:val="24"/>
              </w:rPr>
              <w:t>1</w:t>
            </w:r>
          </w:p>
        </w:tc>
        <w:tc>
          <w:tcPr>
            <w:tcW w:w="963" w:type="dxa"/>
            <w:shd w:val="clear" w:color="auto" w:fill="FFFFFF" w:themeFill="background1"/>
          </w:tcPr>
          <w:p w14:paraId="216D04AD" w14:textId="77777777" w:rsidR="00A963DB" w:rsidRPr="00905AE1" w:rsidRDefault="00A963DB"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Week 1</w:t>
            </w:r>
          </w:p>
        </w:tc>
        <w:tc>
          <w:tcPr>
            <w:tcW w:w="1638" w:type="dxa"/>
            <w:shd w:val="clear" w:color="auto" w:fill="FFFFFF" w:themeFill="background1"/>
          </w:tcPr>
          <w:p w14:paraId="6E5917C5" w14:textId="60962BD4" w:rsidR="00A963DB" w:rsidRPr="00905AE1" w:rsidRDefault="00A963DB"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7 – 8 August 2026</w:t>
            </w:r>
          </w:p>
        </w:tc>
      </w:tr>
      <w:tr w:rsidR="00734717" w:rsidRPr="00905AE1" w14:paraId="6A091515" w14:textId="77777777" w:rsidTr="002321AE">
        <w:tc>
          <w:tcPr>
            <w:tcW w:w="1080" w:type="dxa"/>
            <w:vMerge/>
            <w:shd w:val="clear" w:color="auto" w:fill="FFFFFF" w:themeFill="background1"/>
          </w:tcPr>
          <w:p w14:paraId="575AD003" w14:textId="77777777" w:rsidR="00A963DB" w:rsidRPr="00905AE1" w:rsidRDefault="00A963DB" w:rsidP="00905AE1">
            <w:pPr>
              <w:spacing w:line="240" w:lineRule="auto"/>
              <w:rPr>
                <w:rFonts w:ascii="Times New Roman" w:hAnsi="Times New Roman" w:cs="Times New Roman"/>
                <w:b/>
                <w:sz w:val="24"/>
                <w:szCs w:val="24"/>
              </w:rPr>
            </w:pPr>
          </w:p>
        </w:tc>
        <w:tc>
          <w:tcPr>
            <w:tcW w:w="2005" w:type="dxa"/>
            <w:shd w:val="clear" w:color="auto" w:fill="FFFFFF" w:themeFill="background1"/>
          </w:tcPr>
          <w:p w14:paraId="51EAE29F" w14:textId="77777777" w:rsidR="00A963DB" w:rsidRPr="00905AE1" w:rsidRDefault="00A963DB"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Final Inception Report</w:t>
            </w:r>
          </w:p>
        </w:tc>
        <w:tc>
          <w:tcPr>
            <w:tcW w:w="1418" w:type="dxa"/>
            <w:shd w:val="clear" w:color="auto" w:fill="FFFFFF" w:themeFill="background1"/>
          </w:tcPr>
          <w:p w14:paraId="3B04DE4E" w14:textId="77777777" w:rsidR="00A963DB" w:rsidRPr="00905AE1" w:rsidRDefault="00A963DB"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Home-based</w:t>
            </w:r>
          </w:p>
        </w:tc>
        <w:tc>
          <w:tcPr>
            <w:tcW w:w="696" w:type="dxa"/>
            <w:shd w:val="clear" w:color="auto" w:fill="FFFFFF" w:themeFill="background1"/>
          </w:tcPr>
          <w:p w14:paraId="44D1296E" w14:textId="77777777" w:rsidR="00A963DB" w:rsidRPr="00905AE1" w:rsidRDefault="00A963DB" w:rsidP="00905AE1">
            <w:pPr>
              <w:spacing w:line="240" w:lineRule="auto"/>
              <w:jc w:val="center"/>
              <w:rPr>
                <w:rFonts w:ascii="Times New Roman" w:hAnsi="Times New Roman" w:cs="Times New Roman"/>
                <w:sz w:val="24"/>
                <w:szCs w:val="24"/>
              </w:rPr>
            </w:pPr>
            <w:r w:rsidRPr="00905AE1">
              <w:rPr>
                <w:rFonts w:ascii="Times New Roman" w:hAnsi="Times New Roman" w:cs="Times New Roman"/>
                <w:sz w:val="24"/>
                <w:szCs w:val="24"/>
              </w:rPr>
              <w:t>3</w:t>
            </w:r>
          </w:p>
        </w:tc>
        <w:tc>
          <w:tcPr>
            <w:tcW w:w="690" w:type="dxa"/>
            <w:shd w:val="clear" w:color="auto" w:fill="FFFFFF" w:themeFill="background1"/>
          </w:tcPr>
          <w:p w14:paraId="272F4BA9" w14:textId="77777777" w:rsidR="00A963DB" w:rsidRPr="00905AE1" w:rsidRDefault="00A963DB" w:rsidP="00905AE1">
            <w:pPr>
              <w:spacing w:line="240" w:lineRule="auto"/>
              <w:jc w:val="center"/>
              <w:rPr>
                <w:rFonts w:ascii="Times New Roman" w:hAnsi="Times New Roman" w:cs="Times New Roman"/>
                <w:sz w:val="24"/>
                <w:szCs w:val="24"/>
              </w:rPr>
            </w:pPr>
            <w:r w:rsidRPr="00905AE1">
              <w:rPr>
                <w:rFonts w:ascii="Times New Roman" w:hAnsi="Times New Roman" w:cs="Times New Roman"/>
                <w:sz w:val="24"/>
                <w:szCs w:val="24"/>
              </w:rPr>
              <w:t>2</w:t>
            </w:r>
          </w:p>
        </w:tc>
        <w:tc>
          <w:tcPr>
            <w:tcW w:w="690" w:type="dxa"/>
            <w:shd w:val="clear" w:color="auto" w:fill="FFFFFF" w:themeFill="background1"/>
          </w:tcPr>
          <w:p w14:paraId="5C765F0B" w14:textId="77777777" w:rsidR="00A963DB" w:rsidRPr="00905AE1" w:rsidRDefault="00A963DB" w:rsidP="00905AE1">
            <w:pPr>
              <w:spacing w:line="240" w:lineRule="auto"/>
              <w:jc w:val="center"/>
              <w:rPr>
                <w:rFonts w:ascii="Times New Roman" w:hAnsi="Times New Roman" w:cs="Times New Roman"/>
                <w:sz w:val="24"/>
                <w:szCs w:val="24"/>
              </w:rPr>
            </w:pPr>
            <w:r w:rsidRPr="00905AE1">
              <w:rPr>
                <w:rFonts w:ascii="Times New Roman" w:hAnsi="Times New Roman" w:cs="Times New Roman"/>
                <w:sz w:val="24"/>
                <w:szCs w:val="24"/>
              </w:rPr>
              <w:t>2</w:t>
            </w:r>
          </w:p>
        </w:tc>
        <w:tc>
          <w:tcPr>
            <w:tcW w:w="963" w:type="dxa"/>
            <w:shd w:val="clear" w:color="auto" w:fill="FFFFFF" w:themeFill="background1"/>
          </w:tcPr>
          <w:p w14:paraId="4429223B" w14:textId="77777777" w:rsidR="00A963DB" w:rsidRPr="00905AE1" w:rsidRDefault="00A963DB"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Week 2</w:t>
            </w:r>
          </w:p>
        </w:tc>
        <w:tc>
          <w:tcPr>
            <w:tcW w:w="1638" w:type="dxa"/>
            <w:shd w:val="clear" w:color="auto" w:fill="FFFFFF" w:themeFill="background1"/>
          </w:tcPr>
          <w:p w14:paraId="79130739" w14:textId="632484BA" w:rsidR="00A963DB" w:rsidRPr="00905AE1" w:rsidRDefault="00A963DB"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10 – 14 August 2026</w:t>
            </w:r>
          </w:p>
        </w:tc>
      </w:tr>
      <w:tr w:rsidR="00734717" w:rsidRPr="00905AE1" w14:paraId="502A95B1" w14:textId="77777777" w:rsidTr="002321AE">
        <w:tc>
          <w:tcPr>
            <w:tcW w:w="1080" w:type="dxa"/>
            <w:vMerge w:val="restart"/>
            <w:shd w:val="clear" w:color="auto" w:fill="FFFFFF" w:themeFill="background1"/>
          </w:tcPr>
          <w:p w14:paraId="797ABEBC" w14:textId="77777777" w:rsidR="003F1C1D" w:rsidRPr="00905AE1" w:rsidRDefault="003F1C1D" w:rsidP="00905AE1">
            <w:pPr>
              <w:spacing w:line="240" w:lineRule="auto"/>
              <w:rPr>
                <w:rFonts w:ascii="Times New Roman" w:hAnsi="Times New Roman" w:cs="Times New Roman"/>
                <w:b/>
                <w:sz w:val="24"/>
                <w:szCs w:val="24"/>
              </w:rPr>
            </w:pPr>
            <w:r w:rsidRPr="00905AE1">
              <w:rPr>
                <w:rFonts w:ascii="Times New Roman" w:hAnsi="Times New Roman" w:cs="Times New Roman"/>
                <w:b/>
                <w:sz w:val="24"/>
                <w:szCs w:val="24"/>
              </w:rPr>
              <w:t>Desk Phase – Finalisation</w:t>
            </w:r>
          </w:p>
        </w:tc>
        <w:tc>
          <w:tcPr>
            <w:tcW w:w="2005" w:type="dxa"/>
            <w:shd w:val="clear" w:color="auto" w:fill="FFFFFF" w:themeFill="background1"/>
          </w:tcPr>
          <w:p w14:paraId="74F43904" w14:textId="77777777" w:rsidR="003F1C1D" w:rsidRPr="00905AE1" w:rsidRDefault="003F1C1D"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AU-IBAR Meeting and EU Briefing + Draft Desk Report</w:t>
            </w:r>
          </w:p>
        </w:tc>
        <w:tc>
          <w:tcPr>
            <w:tcW w:w="1418" w:type="dxa"/>
            <w:shd w:val="clear" w:color="auto" w:fill="FFFFFF" w:themeFill="background1"/>
          </w:tcPr>
          <w:p w14:paraId="583C3F12" w14:textId="77777777" w:rsidR="003F1C1D" w:rsidRPr="00905AE1" w:rsidRDefault="003F1C1D"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Nairobi, Kenya</w:t>
            </w:r>
          </w:p>
        </w:tc>
        <w:tc>
          <w:tcPr>
            <w:tcW w:w="696" w:type="dxa"/>
            <w:shd w:val="clear" w:color="auto" w:fill="FFFFFF" w:themeFill="background1"/>
          </w:tcPr>
          <w:p w14:paraId="1A4C6FAE" w14:textId="77777777" w:rsidR="003F1C1D" w:rsidRPr="00905AE1" w:rsidRDefault="003F1C1D" w:rsidP="00905AE1">
            <w:pPr>
              <w:spacing w:line="240" w:lineRule="auto"/>
              <w:jc w:val="center"/>
              <w:rPr>
                <w:rFonts w:ascii="Times New Roman" w:hAnsi="Times New Roman" w:cs="Times New Roman"/>
                <w:sz w:val="24"/>
                <w:szCs w:val="24"/>
              </w:rPr>
            </w:pPr>
            <w:r w:rsidRPr="00905AE1">
              <w:rPr>
                <w:rFonts w:ascii="Times New Roman" w:hAnsi="Times New Roman" w:cs="Times New Roman"/>
                <w:sz w:val="24"/>
                <w:szCs w:val="24"/>
              </w:rPr>
              <w:t>4</w:t>
            </w:r>
          </w:p>
        </w:tc>
        <w:tc>
          <w:tcPr>
            <w:tcW w:w="690" w:type="dxa"/>
            <w:shd w:val="clear" w:color="auto" w:fill="FFFFFF" w:themeFill="background1"/>
          </w:tcPr>
          <w:p w14:paraId="01652D66" w14:textId="77777777" w:rsidR="003F1C1D" w:rsidRPr="00905AE1" w:rsidRDefault="003F1C1D" w:rsidP="00905AE1">
            <w:pPr>
              <w:spacing w:line="240" w:lineRule="auto"/>
              <w:jc w:val="center"/>
              <w:rPr>
                <w:rFonts w:ascii="Times New Roman" w:hAnsi="Times New Roman" w:cs="Times New Roman"/>
                <w:sz w:val="24"/>
                <w:szCs w:val="24"/>
              </w:rPr>
            </w:pPr>
            <w:r w:rsidRPr="00905AE1">
              <w:rPr>
                <w:rFonts w:ascii="Times New Roman" w:hAnsi="Times New Roman" w:cs="Times New Roman"/>
                <w:sz w:val="24"/>
                <w:szCs w:val="24"/>
              </w:rPr>
              <w:t>3</w:t>
            </w:r>
          </w:p>
        </w:tc>
        <w:tc>
          <w:tcPr>
            <w:tcW w:w="690" w:type="dxa"/>
            <w:shd w:val="clear" w:color="auto" w:fill="FFFFFF" w:themeFill="background1"/>
          </w:tcPr>
          <w:p w14:paraId="218B4499" w14:textId="77777777" w:rsidR="003F1C1D" w:rsidRPr="00905AE1" w:rsidRDefault="003F1C1D" w:rsidP="00905AE1">
            <w:pPr>
              <w:spacing w:line="240" w:lineRule="auto"/>
              <w:jc w:val="center"/>
              <w:rPr>
                <w:rFonts w:ascii="Times New Roman" w:hAnsi="Times New Roman" w:cs="Times New Roman"/>
                <w:sz w:val="24"/>
                <w:szCs w:val="24"/>
              </w:rPr>
            </w:pPr>
            <w:r w:rsidRPr="00905AE1">
              <w:rPr>
                <w:rFonts w:ascii="Times New Roman" w:hAnsi="Times New Roman" w:cs="Times New Roman"/>
                <w:sz w:val="24"/>
                <w:szCs w:val="24"/>
              </w:rPr>
              <w:t>3</w:t>
            </w:r>
          </w:p>
        </w:tc>
        <w:tc>
          <w:tcPr>
            <w:tcW w:w="963" w:type="dxa"/>
            <w:shd w:val="clear" w:color="auto" w:fill="FFFFFF" w:themeFill="background1"/>
          </w:tcPr>
          <w:p w14:paraId="76D3714E" w14:textId="77777777" w:rsidR="003F1C1D" w:rsidRPr="00905AE1" w:rsidRDefault="003F1C1D"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Week 3</w:t>
            </w:r>
          </w:p>
        </w:tc>
        <w:tc>
          <w:tcPr>
            <w:tcW w:w="1638" w:type="dxa"/>
            <w:shd w:val="clear" w:color="auto" w:fill="FFFFFF" w:themeFill="background1"/>
          </w:tcPr>
          <w:p w14:paraId="28AEACDE" w14:textId="6B9448D3" w:rsidR="003F1C1D" w:rsidRPr="00905AE1" w:rsidRDefault="00A963DB"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17 – 21 August 2026</w:t>
            </w:r>
          </w:p>
        </w:tc>
      </w:tr>
      <w:tr w:rsidR="00734717" w:rsidRPr="00905AE1" w14:paraId="01445596" w14:textId="77777777" w:rsidTr="002321AE">
        <w:tc>
          <w:tcPr>
            <w:tcW w:w="1080" w:type="dxa"/>
            <w:vMerge/>
            <w:shd w:val="clear" w:color="auto" w:fill="FFFFFF" w:themeFill="background1"/>
          </w:tcPr>
          <w:p w14:paraId="0CBD875D" w14:textId="77777777" w:rsidR="003F1C1D" w:rsidRPr="00905AE1" w:rsidRDefault="003F1C1D" w:rsidP="00905AE1">
            <w:pPr>
              <w:spacing w:line="240" w:lineRule="auto"/>
              <w:rPr>
                <w:rFonts w:ascii="Times New Roman" w:hAnsi="Times New Roman" w:cs="Times New Roman"/>
                <w:b/>
                <w:sz w:val="24"/>
                <w:szCs w:val="24"/>
              </w:rPr>
            </w:pPr>
          </w:p>
        </w:tc>
        <w:tc>
          <w:tcPr>
            <w:tcW w:w="2005" w:type="dxa"/>
            <w:shd w:val="clear" w:color="auto" w:fill="FFFFFF" w:themeFill="background1"/>
          </w:tcPr>
          <w:p w14:paraId="5DFEA904" w14:textId="77777777" w:rsidR="003F1C1D" w:rsidRPr="00905AE1" w:rsidRDefault="003F1C1D"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Reference Group Meeting</w:t>
            </w:r>
          </w:p>
        </w:tc>
        <w:tc>
          <w:tcPr>
            <w:tcW w:w="1418" w:type="dxa"/>
            <w:shd w:val="clear" w:color="auto" w:fill="FFFFFF" w:themeFill="background1"/>
          </w:tcPr>
          <w:p w14:paraId="0DA6DB11" w14:textId="77777777" w:rsidR="003F1C1D" w:rsidRPr="00905AE1" w:rsidRDefault="003F1C1D"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Hybrid</w:t>
            </w:r>
          </w:p>
        </w:tc>
        <w:tc>
          <w:tcPr>
            <w:tcW w:w="696" w:type="dxa"/>
            <w:shd w:val="clear" w:color="auto" w:fill="FFFFFF" w:themeFill="background1"/>
          </w:tcPr>
          <w:p w14:paraId="552EE222" w14:textId="77777777" w:rsidR="003F1C1D" w:rsidRPr="00905AE1" w:rsidRDefault="003F1C1D" w:rsidP="00905AE1">
            <w:pPr>
              <w:spacing w:line="240" w:lineRule="auto"/>
              <w:jc w:val="center"/>
              <w:rPr>
                <w:rFonts w:ascii="Times New Roman" w:hAnsi="Times New Roman" w:cs="Times New Roman"/>
                <w:sz w:val="24"/>
                <w:szCs w:val="24"/>
              </w:rPr>
            </w:pPr>
            <w:r w:rsidRPr="00905AE1">
              <w:rPr>
                <w:rFonts w:ascii="Times New Roman" w:hAnsi="Times New Roman" w:cs="Times New Roman"/>
                <w:sz w:val="24"/>
                <w:szCs w:val="24"/>
              </w:rPr>
              <w:t>1</w:t>
            </w:r>
          </w:p>
        </w:tc>
        <w:tc>
          <w:tcPr>
            <w:tcW w:w="690" w:type="dxa"/>
            <w:shd w:val="clear" w:color="auto" w:fill="FFFFFF" w:themeFill="background1"/>
          </w:tcPr>
          <w:p w14:paraId="02A60CB8" w14:textId="77777777" w:rsidR="003F1C1D" w:rsidRPr="00905AE1" w:rsidRDefault="003F1C1D" w:rsidP="00905AE1">
            <w:pPr>
              <w:spacing w:line="240" w:lineRule="auto"/>
              <w:jc w:val="center"/>
              <w:rPr>
                <w:rFonts w:ascii="Times New Roman" w:hAnsi="Times New Roman" w:cs="Times New Roman"/>
                <w:sz w:val="24"/>
                <w:szCs w:val="24"/>
              </w:rPr>
            </w:pPr>
            <w:r w:rsidRPr="00905AE1">
              <w:rPr>
                <w:rFonts w:ascii="Times New Roman" w:hAnsi="Times New Roman" w:cs="Times New Roman"/>
                <w:sz w:val="24"/>
                <w:szCs w:val="24"/>
              </w:rPr>
              <w:t>1</w:t>
            </w:r>
          </w:p>
        </w:tc>
        <w:tc>
          <w:tcPr>
            <w:tcW w:w="690" w:type="dxa"/>
            <w:shd w:val="clear" w:color="auto" w:fill="FFFFFF" w:themeFill="background1"/>
          </w:tcPr>
          <w:p w14:paraId="3742A491" w14:textId="77777777" w:rsidR="003F1C1D" w:rsidRPr="00905AE1" w:rsidRDefault="003F1C1D" w:rsidP="00905AE1">
            <w:pPr>
              <w:spacing w:line="240" w:lineRule="auto"/>
              <w:jc w:val="center"/>
              <w:rPr>
                <w:rFonts w:ascii="Times New Roman" w:hAnsi="Times New Roman" w:cs="Times New Roman"/>
                <w:sz w:val="24"/>
                <w:szCs w:val="24"/>
              </w:rPr>
            </w:pPr>
            <w:r w:rsidRPr="00905AE1">
              <w:rPr>
                <w:rFonts w:ascii="Times New Roman" w:hAnsi="Times New Roman" w:cs="Times New Roman"/>
                <w:sz w:val="24"/>
                <w:szCs w:val="24"/>
              </w:rPr>
              <w:t>1</w:t>
            </w:r>
          </w:p>
        </w:tc>
        <w:tc>
          <w:tcPr>
            <w:tcW w:w="963" w:type="dxa"/>
            <w:shd w:val="clear" w:color="auto" w:fill="FFFFFF" w:themeFill="background1"/>
          </w:tcPr>
          <w:p w14:paraId="12B03196" w14:textId="77777777" w:rsidR="003F1C1D" w:rsidRPr="00905AE1" w:rsidRDefault="003F1C1D"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Week 4</w:t>
            </w:r>
          </w:p>
        </w:tc>
        <w:tc>
          <w:tcPr>
            <w:tcW w:w="1638" w:type="dxa"/>
            <w:shd w:val="clear" w:color="auto" w:fill="FFFFFF" w:themeFill="background1"/>
          </w:tcPr>
          <w:p w14:paraId="0C6B08FC" w14:textId="2C027741" w:rsidR="003F1C1D" w:rsidRPr="00905AE1" w:rsidRDefault="00A963DB"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24 August 2026</w:t>
            </w:r>
          </w:p>
        </w:tc>
      </w:tr>
      <w:tr w:rsidR="00734717" w:rsidRPr="00905AE1" w14:paraId="7DE67E55" w14:textId="77777777" w:rsidTr="002321AE">
        <w:tc>
          <w:tcPr>
            <w:tcW w:w="1080" w:type="dxa"/>
            <w:vMerge/>
            <w:shd w:val="clear" w:color="auto" w:fill="FFFFFF" w:themeFill="background1"/>
          </w:tcPr>
          <w:p w14:paraId="35940B26" w14:textId="77777777" w:rsidR="003F1C1D" w:rsidRPr="00905AE1" w:rsidRDefault="003F1C1D" w:rsidP="00905AE1">
            <w:pPr>
              <w:spacing w:line="240" w:lineRule="auto"/>
              <w:rPr>
                <w:rFonts w:ascii="Times New Roman" w:hAnsi="Times New Roman" w:cs="Times New Roman"/>
                <w:b/>
                <w:sz w:val="24"/>
                <w:szCs w:val="24"/>
              </w:rPr>
            </w:pPr>
          </w:p>
        </w:tc>
        <w:tc>
          <w:tcPr>
            <w:tcW w:w="2005" w:type="dxa"/>
            <w:shd w:val="clear" w:color="auto" w:fill="FFFFFF" w:themeFill="background1"/>
          </w:tcPr>
          <w:p w14:paraId="0B7C785E" w14:textId="77777777" w:rsidR="003F1C1D" w:rsidRPr="00905AE1" w:rsidRDefault="003F1C1D"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Final Desk Report</w:t>
            </w:r>
          </w:p>
        </w:tc>
        <w:tc>
          <w:tcPr>
            <w:tcW w:w="1418" w:type="dxa"/>
            <w:shd w:val="clear" w:color="auto" w:fill="FFFFFF" w:themeFill="background1"/>
          </w:tcPr>
          <w:p w14:paraId="412258A2" w14:textId="77777777" w:rsidR="003F1C1D" w:rsidRPr="00905AE1" w:rsidRDefault="003F1C1D"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Nairobi, Kenya</w:t>
            </w:r>
          </w:p>
        </w:tc>
        <w:tc>
          <w:tcPr>
            <w:tcW w:w="696" w:type="dxa"/>
            <w:shd w:val="clear" w:color="auto" w:fill="FFFFFF" w:themeFill="background1"/>
          </w:tcPr>
          <w:p w14:paraId="5DAF1851" w14:textId="77777777" w:rsidR="003F1C1D" w:rsidRPr="00905AE1" w:rsidRDefault="003F1C1D" w:rsidP="00905AE1">
            <w:pPr>
              <w:spacing w:line="240" w:lineRule="auto"/>
              <w:jc w:val="center"/>
              <w:rPr>
                <w:rFonts w:ascii="Times New Roman" w:hAnsi="Times New Roman" w:cs="Times New Roman"/>
                <w:sz w:val="24"/>
                <w:szCs w:val="24"/>
              </w:rPr>
            </w:pPr>
            <w:r w:rsidRPr="00905AE1">
              <w:rPr>
                <w:rFonts w:ascii="Times New Roman" w:hAnsi="Times New Roman" w:cs="Times New Roman"/>
                <w:sz w:val="24"/>
                <w:szCs w:val="24"/>
              </w:rPr>
              <w:t>3</w:t>
            </w:r>
          </w:p>
        </w:tc>
        <w:tc>
          <w:tcPr>
            <w:tcW w:w="690" w:type="dxa"/>
            <w:shd w:val="clear" w:color="auto" w:fill="FFFFFF" w:themeFill="background1"/>
          </w:tcPr>
          <w:p w14:paraId="2144B09F" w14:textId="77777777" w:rsidR="003F1C1D" w:rsidRPr="00905AE1" w:rsidRDefault="003F1C1D" w:rsidP="00905AE1">
            <w:pPr>
              <w:spacing w:line="240" w:lineRule="auto"/>
              <w:jc w:val="center"/>
              <w:rPr>
                <w:rFonts w:ascii="Times New Roman" w:hAnsi="Times New Roman" w:cs="Times New Roman"/>
                <w:sz w:val="24"/>
                <w:szCs w:val="24"/>
              </w:rPr>
            </w:pPr>
            <w:r w:rsidRPr="00905AE1">
              <w:rPr>
                <w:rFonts w:ascii="Times New Roman" w:hAnsi="Times New Roman" w:cs="Times New Roman"/>
                <w:sz w:val="24"/>
                <w:szCs w:val="24"/>
              </w:rPr>
              <w:t>2</w:t>
            </w:r>
          </w:p>
        </w:tc>
        <w:tc>
          <w:tcPr>
            <w:tcW w:w="690" w:type="dxa"/>
            <w:shd w:val="clear" w:color="auto" w:fill="FFFFFF" w:themeFill="background1"/>
          </w:tcPr>
          <w:p w14:paraId="63388B64" w14:textId="77777777" w:rsidR="003F1C1D" w:rsidRPr="00905AE1" w:rsidRDefault="003F1C1D" w:rsidP="00905AE1">
            <w:pPr>
              <w:spacing w:line="240" w:lineRule="auto"/>
              <w:jc w:val="center"/>
              <w:rPr>
                <w:rFonts w:ascii="Times New Roman" w:hAnsi="Times New Roman" w:cs="Times New Roman"/>
                <w:sz w:val="24"/>
                <w:szCs w:val="24"/>
              </w:rPr>
            </w:pPr>
            <w:r w:rsidRPr="00905AE1">
              <w:rPr>
                <w:rFonts w:ascii="Times New Roman" w:hAnsi="Times New Roman" w:cs="Times New Roman"/>
                <w:sz w:val="24"/>
                <w:szCs w:val="24"/>
              </w:rPr>
              <w:t>2</w:t>
            </w:r>
          </w:p>
        </w:tc>
        <w:tc>
          <w:tcPr>
            <w:tcW w:w="963" w:type="dxa"/>
            <w:shd w:val="clear" w:color="auto" w:fill="FFFFFF" w:themeFill="background1"/>
          </w:tcPr>
          <w:p w14:paraId="0B486E0C" w14:textId="77777777" w:rsidR="003F1C1D" w:rsidRPr="00905AE1" w:rsidRDefault="003F1C1D"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Week 4</w:t>
            </w:r>
          </w:p>
        </w:tc>
        <w:tc>
          <w:tcPr>
            <w:tcW w:w="1638" w:type="dxa"/>
            <w:shd w:val="clear" w:color="auto" w:fill="FFFFFF" w:themeFill="background1"/>
          </w:tcPr>
          <w:p w14:paraId="74B2795B" w14:textId="436E31F1" w:rsidR="003F1C1D" w:rsidRPr="00905AE1" w:rsidRDefault="00A963DB"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24 – 28 August 2026</w:t>
            </w:r>
          </w:p>
        </w:tc>
      </w:tr>
      <w:tr w:rsidR="00734717" w:rsidRPr="00905AE1" w14:paraId="14E01583" w14:textId="77777777" w:rsidTr="002321AE">
        <w:tc>
          <w:tcPr>
            <w:tcW w:w="1080" w:type="dxa"/>
            <w:vMerge w:val="restart"/>
            <w:shd w:val="clear" w:color="auto" w:fill="FFFFFF" w:themeFill="background1"/>
          </w:tcPr>
          <w:p w14:paraId="0E8980D6" w14:textId="77777777" w:rsidR="003F1C1D" w:rsidRPr="00905AE1" w:rsidRDefault="003F1C1D" w:rsidP="00905AE1">
            <w:pPr>
              <w:spacing w:line="240" w:lineRule="auto"/>
              <w:rPr>
                <w:rFonts w:ascii="Times New Roman" w:hAnsi="Times New Roman" w:cs="Times New Roman"/>
                <w:b/>
                <w:sz w:val="24"/>
                <w:szCs w:val="24"/>
              </w:rPr>
            </w:pPr>
            <w:r w:rsidRPr="00905AE1">
              <w:rPr>
                <w:rFonts w:ascii="Times New Roman" w:hAnsi="Times New Roman" w:cs="Times New Roman"/>
                <w:b/>
                <w:sz w:val="24"/>
                <w:szCs w:val="24"/>
              </w:rPr>
              <w:t>Field Phase</w:t>
            </w:r>
          </w:p>
        </w:tc>
        <w:tc>
          <w:tcPr>
            <w:tcW w:w="2005" w:type="dxa"/>
            <w:shd w:val="clear" w:color="auto" w:fill="FFFFFF" w:themeFill="background1"/>
          </w:tcPr>
          <w:p w14:paraId="4C205241" w14:textId="77777777" w:rsidR="003F1C1D" w:rsidRPr="00905AE1" w:rsidRDefault="003F1C1D"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Field Missions (Two Parallel Teams covering 2 RECs + 4 countries each; total 4 RECs and 8 countries)</w:t>
            </w:r>
          </w:p>
        </w:tc>
        <w:tc>
          <w:tcPr>
            <w:tcW w:w="1418" w:type="dxa"/>
            <w:shd w:val="clear" w:color="auto" w:fill="FFFFFF" w:themeFill="background1"/>
          </w:tcPr>
          <w:p w14:paraId="0F007084" w14:textId="77777777" w:rsidR="003F1C1D" w:rsidRPr="00905AE1" w:rsidRDefault="003F1C1D"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AU Member States</w:t>
            </w:r>
          </w:p>
        </w:tc>
        <w:tc>
          <w:tcPr>
            <w:tcW w:w="696" w:type="dxa"/>
            <w:shd w:val="clear" w:color="auto" w:fill="FFFFFF" w:themeFill="background1"/>
          </w:tcPr>
          <w:p w14:paraId="1EE936D2" w14:textId="77777777" w:rsidR="003F1C1D" w:rsidRPr="00905AE1" w:rsidRDefault="003F1C1D" w:rsidP="00905AE1">
            <w:pPr>
              <w:spacing w:line="240" w:lineRule="auto"/>
              <w:jc w:val="center"/>
              <w:rPr>
                <w:rFonts w:ascii="Times New Roman" w:hAnsi="Times New Roman" w:cs="Times New Roman"/>
                <w:sz w:val="24"/>
                <w:szCs w:val="24"/>
              </w:rPr>
            </w:pPr>
            <w:r w:rsidRPr="00905AE1">
              <w:rPr>
                <w:rFonts w:ascii="Times New Roman" w:hAnsi="Times New Roman" w:cs="Times New Roman"/>
                <w:sz w:val="24"/>
                <w:szCs w:val="24"/>
              </w:rPr>
              <w:t>15</w:t>
            </w:r>
          </w:p>
        </w:tc>
        <w:tc>
          <w:tcPr>
            <w:tcW w:w="690" w:type="dxa"/>
            <w:shd w:val="clear" w:color="auto" w:fill="FFFFFF" w:themeFill="background1"/>
          </w:tcPr>
          <w:p w14:paraId="73E8D8F9" w14:textId="77777777" w:rsidR="003F1C1D" w:rsidRPr="00905AE1" w:rsidRDefault="003F1C1D" w:rsidP="00905AE1">
            <w:pPr>
              <w:spacing w:line="240" w:lineRule="auto"/>
              <w:jc w:val="center"/>
              <w:rPr>
                <w:rFonts w:ascii="Times New Roman" w:hAnsi="Times New Roman" w:cs="Times New Roman"/>
                <w:sz w:val="24"/>
                <w:szCs w:val="24"/>
              </w:rPr>
            </w:pPr>
            <w:r w:rsidRPr="00905AE1">
              <w:rPr>
                <w:rFonts w:ascii="Times New Roman" w:hAnsi="Times New Roman" w:cs="Times New Roman"/>
                <w:sz w:val="24"/>
                <w:szCs w:val="24"/>
              </w:rPr>
              <w:t>12</w:t>
            </w:r>
          </w:p>
        </w:tc>
        <w:tc>
          <w:tcPr>
            <w:tcW w:w="690" w:type="dxa"/>
            <w:shd w:val="clear" w:color="auto" w:fill="FFFFFF" w:themeFill="background1"/>
          </w:tcPr>
          <w:p w14:paraId="46D8BB9F" w14:textId="77777777" w:rsidR="003F1C1D" w:rsidRPr="00905AE1" w:rsidRDefault="003F1C1D" w:rsidP="00905AE1">
            <w:pPr>
              <w:spacing w:line="240" w:lineRule="auto"/>
              <w:jc w:val="center"/>
              <w:rPr>
                <w:rFonts w:ascii="Times New Roman" w:hAnsi="Times New Roman" w:cs="Times New Roman"/>
                <w:sz w:val="24"/>
                <w:szCs w:val="24"/>
              </w:rPr>
            </w:pPr>
            <w:r w:rsidRPr="00905AE1">
              <w:rPr>
                <w:rFonts w:ascii="Times New Roman" w:hAnsi="Times New Roman" w:cs="Times New Roman"/>
                <w:sz w:val="24"/>
                <w:szCs w:val="24"/>
              </w:rPr>
              <w:t>12</w:t>
            </w:r>
          </w:p>
        </w:tc>
        <w:tc>
          <w:tcPr>
            <w:tcW w:w="963" w:type="dxa"/>
            <w:shd w:val="clear" w:color="auto" w:fill="FFFFFF" w:themeFill="background1"/>
          </w:tcPr>
          <w:p w14:paraId="03A2A3A6" w14:textId="77777777" w:rsidR="003F1C1D" w:rsidRPr="00905AE1" w:rsidRDefault="003F1C1D"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Weeks 5–7</w:t>
            </w:r>
          </w:p>
        </w:tc>
        <w:tc>
          <w:tcPr>
            <w:tcW w:w="1638" w:type="dxa"/>
            <w:shd w:val="clear" w:color="auto" w:fill="FFFFFF" w:themeFill="background1"/>
          </w:tcPr>
          <w:p w14:paraId="116CC577" w14:textId="3C4596C1" w:rsidR="003F1C1D" w:rsidRPr="00905AE1" w:rsidRDefault="00734717"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31 August – 18 September 2026</w:t>
            </w:r>
          </w:p>
        </w:tc>
      </w:tr>
      <w:tr w:rsidR="00734717" w:rsidRPr="00905AE1" w14:paraId="44A76F88" w14:textId="77777777" w:rsidTr="002321AE">
        <w:tc>
          <w:tcPr>
            <w:tcW w:w="1080" w:type="dxa"/>
            <w:vMerge/>
            <w:shd w:val="clear" w:color="auto" w:fill="FFFFFF" w:themeFill="background1"/>
          </w:tcPr>
          <w:p w14:paraId="73A60DAA" w14:textId="77777777" w:rsidR="003F1C1D" w:rsidRPr="00905AE1" w:rsidRDefault="003F1C1D" w:rsidP="00905AE1">
            <w:pPr>
              <w:spacing w:line="240" w:lineRule="auto"/>
              <w:rPr>
                <w:rFonts w:ascii="Times New Roman" w:hAnsi="Times New Roman" w:cs="Times New Roman"/>
                <w:sz w:val="24"/>
                <w:szCs w:val="24"/>
              </w:rPr>
            </w:pPr>
          </w:p>
        </w:tc>
        <w:tc>
          <w:tcPr>
            <w:tcW w:w="2005" w:type="dxa"/>
            <w:shd w:val="clear" w:color="auto" w:fill="FFFFFF" w:themeFill="background1"/>
          </w:tcPr>
          <w:p w14:paraId="4467331C" w14:textId="77777777" w:rsidR="003F1C1D" w:rsidRPr="00905AE1" w:rsidRDefault="003F1C1D"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Transmission of Aide Memoire (per mission, submitted immediately after each country visit)</w:t>
            </w:r>
          </w:p>
        </w:tc>
        <w:tc>
          <w:tcPr>
            <w:tcW w:w="1418" w:type="dxa"/>
            <w:shd w:val="clear" w:color="auto" w:fill="FFFFFF" w:themeFill="background1"/>
          </w:tcPr>
          <w:p w14:paraId="462098DB" w14:textId="77777777" w:rsidR="003F1C1D" w:rsidRPr="00905AE1" w:rsidRDefault="003F1C1D"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Field-based</w:t>
            </w:r>
          </w:p>
        </w:tc>
        <w:tc>
          <w:tcPr>
            <w:tcW w:w="696" w:type="dxa"/>
            <w:shd w:val="clear" w:color="auto" w:fill="FFFFFF" w:themeFill="background1"/>
          </w:tcPr>
          <w:p w14:paraId="6B94E1AC" w14:textId="77777777" w:rsidR="003F1C1D" w:rsidRPr="00905AE1" w:rsidRDefault="003F1C1D" w:rsidP="00905AE1">
            <w:pPr>
              <w:spacing w:line="240" w:lineRule="auto"/>
              <w:jc w:val="center"/>
              <w:rPr>
                <w:rFonts w:ascii="Times New Roman" w:hAnsi="Times New Roman" w:cs="Times New Roman"/>
                <w:sz w:val="24"/>
                <w:szCs w:val="24"/>
              </w:rPr>
            </w:pPr>
            <w:r w:rsidRPr="00905AE1">
              <w:rPr>
                <w:rFonts w:ascii="Times New Roman" w:hAnsi="Times New Roman" w:cs="Times New Roman"/>
                <w:sz w:val="24"/>
                <w:szCs w:val="24"/>
              </w:rPr>
              <w:t>—</w:t>
            </w:r>
          </w:p>
        </w:tc>
        <w:tc>
          <w:tcPr>
            <w:tcW w:w="690" w:type="dxa"/>
            <w:shd w:val="clear" w:color="auto" w:fill="FFFFFF" w:themeFill="background1"/>
          </w:tcPr>
          <w:p w14:paraId="49A274B3" w14:textId="77777777" w:rsidR="003F1C1D" w:rsidRPr="00905AE1" w:rsidRDefault="003F1C1D" w:rsidP="00905AE1">
            <w:pPr>
              <w:spacing w:line="240" w:lineRule="auto"/>
              <w:jc w:val="center"/>
              <w:rPr>
                <w:rFonts w:ascii="Times New Roman" w:hAnsi="Times New Roman" w:cs="Times New Roman"/>
                <w:sz w:val="24"/>
                <w:szCs w:val="24"/>
              </w:rPr>
            </w:pPr>
            <w:r w:rsidRPr="00905AE1">
              <w:rPr>
                <w:rFonts w:ascii="Times New Roman" w:hAnsi="Times New Roman" w:cs="Times New Roman"/>
                <w:sz w:val="24"/>
                <w:szCs w:val="24"/>
              </w:rPr>
              <w:t>—</w:t>
            </w:r>
          </w:p>
        </w:tc>
        <w:tc>
          <w:tcPr>
            <w:tcW w:w="690" w:type="dxa"/>
            <w:shd w:val="clear" w:color="auto" w:fill="FFFFFF" w:themeFill="background1"/>
          </w:tcPr>
          <w:p w14:paraId="7863E28C" w14:textId="77777777" w:rsidR="003F1C1D" w:rsidRPr="00905AE1" w:rsidRDefault="003F1C1D" w:rsidP="00905AE1">
            <w:pPr>
              <w:spacing w:line="240" w:lineRule="auto"/>
              <w:jc w:val="center"/>
              <w:rPr>
                <w:rFonts w:ascii="Times New Roman" w:hAnsi="Times New Roman" w:cs="Times New Roman"/>
                <w:sz w:val="24"/>
                <w:szCs w:val="24"/>
              </w:rPr>
            </w:pPr>
            <w:r w:rsidRPr="00905AE1">
              <w:rPr>
                <w:rFonts w:ascii="Times New Roman" w:hAnsi="Times New Roman" w:cs="Times New Roman"/>
                <w:sz w:val="24"/>
                <w:szCs w:val="24"/>
              </w:rPr>
              <w:t>—</w:t>
            </w:r>
          </w:p>
        </w:tc>
        <w:tc>
          <w:tcPr>
            <w:tcW w:w="963" w:type="dxa"/>
            <w:shd w:val="clear" w:color="auto" w:fill="FFFFFF" w:themeFill="background1"/>
          </w:tcPr>
          <w:p w14:paraId="2AF707CD" w14:textId="77777777" w:rsidR="003F1C1D" w:rsidRPr="00905AE1" w:rsidRDefault="003F1C1D"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Weeks 5–7</w:t>
            </w:r>
          </w:p>
        </w:tc>
        <w:tc>
          <w:tcPr>
            <w:tcW w:w="1638" w:type="dxa"/>
            <w:shd w:val="clear" w:color="auto" w:fill="FFFFFF" w:themeFill="background1"/>
          </w:tcPr>
          <w:p w14:paraId="61F30F86" w14:textId="77777777" w:rsidR="003F1C1D" w:rsidRPr="00905AE1" w:rsidRDefault="003F1C1D"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Continuous during missions (rolling submission)</w:t>
            </w:r>
          </w:p>
        </w:tc>
      </w:tr>
      <w:tr w:rsidR="00734717" w:rsidRPr="00905AE1" w14:paraId="4609D621" w14:textId="77777777" w:rsidTr="002321AE">
        <w:tc>
          <w:tcPr>
            <w:tcW w:w="1080" w:type="dxa"/>
            <w:vMerge/>
            <w:shd w:val="clear" w:color="auto" w:fill="FFFFFF" w:themeFill="background1"/>
          </w:tcPr>
          <w:p w14:paraId="666E84CD" w14:textId="77777777" w:rsidR="003F1C1D" w:rsidRPr="00905AE1" w:rsidRDefault="003F1C1D" w:rsidP="00905AE1">
            <w:pPr>
              <w:spacing w:line="240" w:lineRule="auto"/>
              <w:rPr>
                <w:rFonts w:ascii="Times New Roman" w:hAnsi="Times New Roman" w:cs="Times New Roman"/>
                <w:sz w:val="24"/>
                <w:szCs w:val="24"/>
              </w:rPr>
            </w:pPr>
          </w:p>
        </w:tc>
        <w:tc>
          <w:tcPr>
            <w:tcW w:w="2005" w:type="dxa"/>
            <w:shd w:val="clear" w:color="auto" w:fill="FFFFFF" w:themeFill="background1"/>
          </w:tcPr>
          <w:p w14:paraId="38E9A8DB" w14:textId="77777777" w:rsidR="003F1C1D" w:rsidRPr="00905AE1" w:rsidRDefault="003F1C1D"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Debriefing Meeting</w:t>
            </w:r>
          </w:p>
        </w:tc>
        <w:tc>
          <w:tcPr>
            <w:tcW w:w="1418" w:type="dxa"/>
            <w:shd w:val="clear" w:color="auto" w:fill="FFFFFF" w:themeFill="background1"/>
          </w:tcPr>
          <w:p w14:paraId="76FFA11D" w14:textId="77777777" w:rsidR="003F1C1D" w:rsidRPr="00905AE1" w:rsidRDefault="003F1C1D"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Hybrid</w:t>
            </w:r>
          </w:p>
        </w:tc>
        <w:tc>
          <w:tcPr>
            <w:tcW w:w="696" w:type="dxa"/>
            <w:shd w:val="clear" w:color="auto" w:fill="FFFFFF" w:themeFill="background1"/>
          </w:tcPr>
          <w:p w14:paraId="47D4C148" w14:textId="77777777" w:rsidR="003F1C1D" w:rsidRPr="00905AE1" w:rsidRDefault="003F1C1D" w:rsidP="00905AE1">
            <w:pPr>
              <w:spacing w:line="240" w:lineRule="auto"/>
              <w:jc w:val="center"/>
              <w:rPr>
                <w:rFonts w:ascii="Times New Roman" w:hAnsi="Times New Roman" w:cs="Times New Roman"/>
                <w:sz w:val="24"/>
                <w:szCs w:val="24"/>
              </w:rPr>
            </w:pPr>
            <w:r w:rsidRPr="00905AE1">
              <w:rPr>
                <w:rFonts w:ascii="Times New Roman" w:hAnsi="Times New Roman" w:cs="Times New Roman"/>
                <w:sz w:val="24"/>
                <w:szCs w:val="24"/>
              </w:rPr>
              <w:t>1</w:t>
            </w:r>
          </w:p>
        </w:tc>
        <w:tc>
          <w:tcPr>
            <w:tcW w:w="690" w:type="dxa"/>
            <w:shd w:val="clear" w:color="auto" w:fill="FFFFFF" w:themeFill="background1"/>
          </w:tcPr>
          <w:p w14:paraId="4807C8CA" w14:textId="77777777" w:rsidR="003F1C1D" w:rsidRPr="00905AE1" w:rsidRDefault="003F1C1D" w:rsidP="00905AE1">
            <w:pPr>
              <w:spacing w:line="240" w:lineRule="auto"/>
              <w:jc w:val="center"/>
              <w:rPr>
                <w:rFonts w:ascii="Times New Roman" w:hAnsi="Times New Roman" w:cs="Times New Roman"/>
                <w:sz w:val="24"/>
                <w:szCs w:val="24"/>
              </w:rPr>
            </w:pPr>
            <w:r w:rsidRPr="00905AE1">
              <w:rPr>
                <w:rFonts w:ascii="Times New Roman" w:hAnsi="Times New Roman" w:cs="Times New Roman"/>
                <w:sz w:val="24"/>
                <w:szCs w:val="24"/>
              </w:rPr>
              <w:t>1</w:t>
            </w:r>
          </w:p>
        </w:tc>
        <w:tc>
          <w:tcPr>
            <w:tcW w:w="690" w:type="dxa"/>
            <w:shd w:val="clear" w:color="auto" w:fill="FFFFFF" w:themeFill="background1"/>
          </w:tcPr>
          <w:p w14:paraId="6DAEBADB" w14:textId="77777777" w:rsidR="003F1C1D" w:rsidRPr="00905AE1" w:rsidRDefault="003F1C1D" w:rsidP="00905AE1">
            <w:pPr>
              <w:spacing w:line="240" w:lineRule="auto"/>
              <w:jc w:val="center"/>
              <w:rPr>
                <w:rFonts w:ascii="Times New Roman" w:hAnsi="Times New Roman" w:cs="Times New Roman"/>
                <w:sz w:val="24"/>
                <w:szCs w:val="24"/>
              </w:rPr>
            </w:pPr>
            <w:r w:rsidRPr="00905AE1">
              <w:rPr>
                <w:rFonts w:ascii="Times New Roman" w:hAnsi="Times New Roman" w:cs="Times New Roman"/>
                <w:sz w:val="24"/>
                <w:szCs w:val="24"/>
              </w:rPr>
              <w:t>1</w:t>
            </w:r>
          </w:p>
        </w:tc>
        <w:tc>
          <w:tcPr>
            <w:tcW w:w="963" w:type="dxa"/>
            <w:shd w:val="clear" w:color="auto" w:fill="FFFFFF" w:themeFill="background1"/>
          </w:tcPr>
          <w:p w14:paraId="63435CB7" w14:textId="77777777" w:rsidR="003F1C1D" w:rsidRPr="00905AE1" w:rsidRDefault="003F1C1D"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Week 7</w:t>
            </w:r>
          </w:p>
        </w:tc>
        <w:tc>
          <w:tcPr>
            <w:tcW w:w="1638" w:type="dxa"/>
            <w:shd w:val="clear" w:color="auto" w:fill="FFFFFF" w:themeFill="background1"/>
          </w:tcPr>
          <w:p w14:paraId="2A48CDBF" w14:textId="2D45197D" w:rsidR="003F1C1D" w:rsidRPr="00905AE1" w:rsidRDefault="00734717"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17 – 18 September 2026</w:t>
            </w:r>
          </w:p>
        </w:tc>
      </w:tr>
      <w:tr w:rsidR="00734717" w:rsidRPr="00905AE1" w14:paraId="0A443F73" w14:textId="77777777" w:rsidTr="002321AE">
        <w:tc>
          <w:tcPr>
            <w:tcW w:w="1080" w:type="dxa"/>
            <w:vMerge w:val="restart"/>
            <w:shd w:val="clear" w:color="auto" w:fill="FFFFFF" w:themeFill="background1"/>
          </w:tcPr>
          <w:p w14:paraId="02687D3E" w14:textId="77777777" w:rsidR="00734717" w:rsidRPr="00905AE1" w:rsidRDefault="00734717" w:rsidP="00905AE1">
            <w:pPr>
              <w:spacing w:line="240" w:lineRule="auto"/>
              <w:rPr>
                <w:rFonts w:ascii="Times New Roman" w:hAnsi="Times New Roman" w:cs="Times New Roman"/>
                <w:b/>
                <w:sz w:val="24"/>
                <w:szCs w:val="24"/>
              </w:rPr>
            </w:pPr>
            <w:r w:rsidRPr="00905AE1">
              <w:rPr>
                <w:rFonts w:ascii="Times New Roman" w:hAnsi="Times New Roman" w:cs="Times New Roman"/>
                <w:b/>
                <w:sz w:val="24"/>
                <w:szCs w:val="24"/>
              </w:rPr>
              <w:t>Synthesis Phase</w:t>
            </w:r>
          </w:p>
        </w:tc>
        <w:tc>
          <w:tcPr>
            <w:tcW w:w="2005" w:type="dxa"/>
            <w:shd w:val="clear" w:color="auto" w:fill="FFFFFF" w:themeFill="background1"/>
          </w:tcPr>
          <w:p w14:paraId="7D997169" w14:textId="77777777" w:rsidR="00734717" w:rsidRPr="00905AE1" w:rsidRDefault="00734717"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Draft Final Report</w:t>
            </w:r>
          </w:p>
        </w:tc>
        <w:tc>
          <w:tcPr>
            <w:tcW w:w="1418" w:type="dxa"/>
            <w:shd w:val="clear" w:color="auto" w:fill="FFFFFF" w:themeFill="background1"/>
          </w:tcPr>
          <w:p w14:paraId="02A0CAB4" w14:textId="77777777" w:rsidR="00734717" w:rsidRPr="00905AE1" w:rsidRDefault="00734717"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Home-based</w:t>
            </w:r>
          </w:p>
        </w:tc>
        <w:tc>
          <w:tcPr>
            <w:tcW w:w="696" w:type="dxa"/>
            <w:shd w:val="clear" w:color="auto" w:fill="FFFFFF" w:themeFill="background1"/>
          </w:tcPr>
          <w:p w14:paraId="6D8D01AD" w14:textId="77777777" w:rsidR="00734717" w:rsidRPr="00905AE1" w:rsidRDefault="00734717" w:rsidP="00905AE1">
            <w:pPr>
              <w:spacing w:line="240" w:lineRule="auto"/>
              <w:jc w:val="center"/>
              <w:rPr>
                <w:rFonts w:ascii="Times New Roman" w:hAnsi="Times New Roman" w:cs="Times New Roman"/>
                <w:sz w:val="24"/>
                <w:szCs w:val="24"/>
              </w:rPr>
            </w:pPr>
            <w:r w:rsidRPr="00905AE1">
              <w:rPr>
                <w:rFonts w:ascii="Times New Roman" w:hAnsi="Times New Roman" w:cs="Times New Roman"/>
                <w:sz w:val="24"/>
                <w:szCs w:val="24"/>
              </w:rPr>
              <w:t>4</w:t>
            </w:r>
          </w:p>
        </w:tc>
        <w:tc>
          <w:tcPr>
            <w:tcW w:w="690" w:type="dxa"/>
            <w:shd w:val="clear" w:color="auto" w:fill="FFFFFF" w:themeFill="background1"/>
          </w:tcPr>
          <w:p w14:paraId="55864315" w14:textId="77777777" w:rsidR="00734717" w:rsidRPr="00905AE1" w:rsidRDefault="00734717" w:rsidP="00905AE1">
            <w:pPr>
              <w:spacing w:line="240" w:lineRule="auto"/>
              <w:jc w:val="center"/>
              <w:rPr>
                <w:rFonts w:ascii="Times New Roman" w:hAnsi="Times New Roman" w:cs="Times New Roman"/>
                <w:sz w:val="24"/>
                <w:szCs w:val="24"/>
              </w:rPr>
            </w:pPr>
            <w:r w:rsidRPr="00905AE1">
              <w:rPr>
                <w:rFonts w:ascii="Times New Roman" w:hAnsi="Times New Roman" w:cs="Times New Roman"/>
                <w:sz w:val="24"/>
                <w:szCs w:val="24"/>
              </w:rPr>
              <w:t>3</w:t>
            </w:r>
          </w:p>
        </w:tc>
        <w:tc>
          <w:tcPr>
            <w:tcW w:w="690" w:type="dxa"/>
            <w:shd w:val="clear" w:color="auto" w:fill="FFFFFF" w:themeFill="background1"/>
          </w:tcPr>
          <w:p w14:paraId="1AC86981" w14:textId="77777777" w:rsidR="00734717" w:rsidRPr="00905AE1" w:rsidRDefault="00734717" w:rsidP="00905AE1">
            <w:pPr>
              <w:spacing w:line="240" w:lineRule="auto"/>
              <w:jc w:val="center"/>
              <w:rPr>
                <w:rFonts w:ascii="Times New Roman" w:hAnsi="Times New Roman" w:cs="Times New Roman"/>
                <w:sz w:val="24"/>
                <w:szCs w:val="24"/>
              </w:rPr>
            </w:pPr>
            <w:r w:rsidRPr="00905AE1">
              <w:rPr>
                <w:rFonts w:ascii="Times New Roman" w:hAnsi="Times New Roman" w:cs="Times New Roman"/>
                <w:sz w:val="24"/>
                <w:szCs w:val="24"/>
              </w:rPr>
              <w:t>3</w:t>
            </w:r>
          </w:p>
        </w:tc>
        <w:tc>
          <w:tcPr>
            <w:tcW w:w="963" w:type="dxa"/>
            <w:shd w:val="clear" w:color="auto" w:fill="FFFFFF" w:themeFill="background1"/>
          </w:tcPr>
          <w:p w14:paraId="15842A6B" w14:textId="77777777" w:rsidR="00734717" w:rsidRPr="00905AE1" w:rsidRDefault="00734717"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Week 8–9</w:t>
            </w:r>
          </w:p>
        </w:tc>
        <w:tc>
          <w:tcPr>
            <w:tcW w:w="1638" w:type="dxa"/>
            <w:shd w:val="clear" w:color="auto" w:fill="FFFFFF" w:themeFill="background1"/>
          </w:tcPr>
          <w:p w14:paraId="4C04E001" w14:textId="44918D1E" w:rsidR="00831453" w:rsidRPr="00905AE1" w:rsidRDefault="00734717"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 xml:space="preserve">21 September </w:t>
            </w:r>
            <w:r w:rsidR="00831453" w:rsidRPr="00905AE1">
              <w:rPr>
                <w:rFonts w:ascii="Times New Roman" w:hAnsi="Times New Roman" w:cs="Times New Roman"/>
                <w:sz w:val="24"/>
                <w:szCs w:val="24"/>
              </w:rPr>
              <w:t>-</w:t>
            </w:r>
            <w:r w:rsidRPr="00905AE1">
              <w:rPr>
                <w:rFonts w:ascii="Times New Roman" w:hAnsi="Times New Roman" w:cs="Times New Roman"/>
                <w:sz w:val="24"/>
                <w:szCs w:val="24"/>
              </w:rPr>
              <w:t xml:space="preserve"> </w:t>
            </w:r>
          </w:p>
          <w:p w14:paraId="0A5C1953" w14:textId="677D4675" w:rsidR="00734717" w:rsidRPr="00905AE1" w:rsidRDefault="00734717"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2 October 2026</w:t>
            </w:r>
          </w:p>
        </w:tc>
      </w:tr>
      <w:tr w:rsidR="00734717" w:rsidRPr="00905AE1" w14:paraId="32DA428D" w14:textId="77777777" w:rsidTr="002321AE">
        <w:tc>
          <w:tcPr>
            <w:tcW w:w="1080" w:type="dxa"/>
            <w:vMerge/>
            <w:shd w:val="clear" w:color="auto" w:fill="FFFFFF" w:themeFill="background1"/>
          </w:tcPr>
          <w:p w14:paraId="7742DE63" w14:textId="77777777" w:rsidR="00734717" w:rsidRPr="00905AE1" w:rsidRDefault="00734717" w:rsidP="00905AE1">
            <w:pPr>
              <w:spacing w:line="240" w:lineRule="auto"/>
              <w:rPr>
                <w:rFonts w:ascii="Times New Roman" w:hAnsi="Times New Roman" w:cs="Times New Roman"/>
                <w:b/>
                <w:sz w:val="24"/>
                <w:szCs w:val="24"/>
              </w:rPr>
            </w:pPr>
          </w:p>
        </w:tc>
        <w:tc>
          <w:tcPr>
            <w:tcW w:w="2005" w:type="dxa"/>
            <w:shd w:val="clear" w:color="auto" w:fill="FFFFFF" w:themeFill="background1"/>
          </w:tcPr>
          <w:p w14:paraId="5B5A8455" w14:textId="77777777" w:rsidR="00734717" w:rsidRPr="00905AE1" w:rsidRDefault="00734717"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Reference Group Meeting</w:t>
            </w:r>
          </w:p>
        </w:tc>
        <w:tc>
          <w:tcPr>
            <w:tcW w:w="1418" w:type="dxa"/>
            <w:shd w:val="clear" w:color="auto" w:fill="FFFFFF" w:themeFill="background1"/>
          </w:tcPr>
          <w:p w14:paraId="3A93A132" w14:textId="77777777" w:rsidR="00734717" w:rsidRPr="00905AE1" w:rsidRDefault="00734717"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Hybrid</w:t>
            </w:r>
          </w:p>
        </w:tc>
        <w:tc>
          <w:tcPr>
            <w:tcW w:w="696" w:type="dxa"/>
            <w:shd w:val="clear" w:color="auto" w:fill="FFFFFF" w:themeFill="background1"/>
          </w:tcPr>
          <w:p w14:paraId="4C9BDFB8" w14:textId="77777777" w:rsidR="00734717" w:rsidRPr="00905AE1" w:rsidRDefault="00734717" w:rsidP="00905AE1">
            <w:pPr>
              <w:spacing w:line="240" w:lineRule="auto"/>
              <w:jc w:val="center"/>
              <w:rPr>
                <w:rFonts w:ascii="Times New Roman" w:hAnsi="Times New Roman" w:cs="Times New Roman"/>
                <w:sz w:val="24"/>
                <w:szCs w:val="24"/>
              </w:rPr>
            </w:pPr>
            <w:r w:rsidRPr="00905AE1">
              <w:rPr>
                <w:rFonts w:ascii="Times New Roman" w:hAnsi="Times New Roman" w:cs="Times New Roman"/>
                <w:sz w:val="24"/>
                <w:szCs w:val="24"/>
              </w:rPr>
              <w:t>1</w:t>
            </w:r>
          </w:p>
        </w:tc>
        <w:tc>
          <w:tcPr>
            <w:tcW w:w="690" w:type="dxa"/>
            <w:shd w:val="clear" w:color="auto" w:fill="FFFFFF" w:themeFill="background1"/>
          </w:tcPr>
          <w:p w14:paraId="12E2668B" w14:textId="77777777" w:rsidR="00734717" w:rsidRPr="00905AE1" w:rsidRDefault="00734717" w:rsidP="00905AE1">
            <w:pPr>
              <w:spacing w:line="240" w:lineRule="auto"/>
              <w:jc w:val="center"/>
              <w:rPr>
                <w:rFonts w:ascii="Times New Roman" w:hAnsi="Times New Roman" w:cs="Times New Roman"/>
                <w:sz w:val="24"/>
                <w:szCs w:val="24"/>
              </w:rPr>
            </w:pPr>
            <w:r w:rsidRPr="00905AE1">
              <w:rPr>
                <w:rFonts w:ascii="Times New Roman" w:hAnsi="Times New Roman" w:cs="Times New Roman"/>
                <w:sz w:val="24"/>
                <w:szCs w:val="24"/>
              </w:rPr>
              <w:t>1</w:t>
            </w:r>
          </w:p>
        </w:tc>
        <w:tc>
          <w:tcPr>
            <w:tcW w:w="690" w:type="dxa"/>
            <w:shd w:val="clear" w:color="auto" w:fill="FFFFFF" w:themeFill="background1"/>
          </w:tcPr>
          <w:p w14:paraId="1284AE07" w14:textId="77777777" w:rsidR="00734717" w:rsidRPr="00905AE1" w:rsidRDefault="00734717" w:rsidP="00905AE1">
            <w:pPr>
              <w:spacing w:line="240" w:lineRule="auto"/>
              <w:jc w:val="center"/>
              <w:rPr>
                <w:rFonts w:ascii="Times New Roman" w:hAnsi="Times New Roman" w:cs="Times New Roman"/>
                <w:sz w:val="24"/>
                <w:szCs w:val="24"/>
              </w:rPr>
            </w:pPr>
            <w:r w:rsidRPr="00905AE1">
              <w:rPr>
                <w:rFonts w:ascii="Times New Roman" w:hAnsi="Times New Roman" w:cs="Times New Roman"/>
                <w:sz w:val="24"/>
                <w:szCs w:val="24"/>
              </w:rPr>
              <w:t>1</w:t>
            </w:r>
          </w:p>
        </w:tc>
        <w:tc>
          <w:tcPr>
            <w:tcW w:w="963" w:type="dxa"/>
            <w:shd w:val="clear" w:color="auto" w:fill="FFFFFF" w:themeFill="background1"/>
          </w:tcPr>
          <w:p w14:paraId="0714F99E" w14:textId="77777777" w:rsidR="00734717" w:rsidRPr="00905AE1" w:rsidRDefault="00734717"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Week 10</w:t>
            </w:r>
          </w:p>
        </w:tc>
        <w:tc>
          <w:tcPr>
            <w:tcW w:w="1638" w:type="dxa"/>
            <w:shd w:val="clear" w:color="auto" w:fill="FFFFFF" w:themeFill="background1"/>
          </w:tcPr>
          <w:p w14:paraId="4AB8E948" w14:textId="4D54EF27" w:rsidR="00734717" w:rsidRPr="00905AE1" w:rsidRDefault="00734717"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5 October 2026</w:t>
            </w:r>
          </w:p>
        </w:tc>
      </w:tr>
      <w:tr w:rsidR="00734717" w:rsidRPr="00905AE1" w14:paraId="367E7075" w14:textId="77777777" w:rsidTr="002321AE">
        <w:tc>
          <w:tcPr>
            <w:tcW w:w="1080" w:type="dxa"/>
            <w:vMerge w:val="restart"/>
            <w:shd w:val="clear" w:color="auto" w:fill="FFFFFF" w:themeFill="background1"/>
          </w:tcPr>
          <w:p w14:paraId="7A37FB6D" w14:textId="77777777" w:rsidR="00734717" w:rsidRPr="00905AE1" w:rsidRDefault="00734717" w:rsidP="00905AE1">
            <w:pPr>
              <w:spacing w:line="240" w:lineRule="auto"/>
              <w:rPr>
                <w:rFonts w:ascii="Times New Roman" w:hAnsi="Times New Roman" w:cs="Times New Roman"/>
                <w:b/>
                <w:sz w:val="24"/>
                <w:szCs w:val="24"/>
              </w:rPr>
            </w:pPr>
            <w:r w:rsidRPr="00905AE1">
              <w:rPr>
                <w:rFonts w:ascii="Times New Roman" w:hAnsi="Times New Roman" w:cs="Times New Roman"/>
                <w:b/>
                <w:sz w:val="24"/>
                <w:szCs w:val="24"/>
              </w:rPr>
              <w:t>Validation &amp; Finalisation</w:t>
            </w:r>
          </w:p>
        </w:tc>
        <w:tc>
          <w:tcPr>
            <w:tcW w:w="2005" w:type="dxa"/>
            <w:shd w:val="clear" w:color="auto" w:fill="FFFFFF" w:themeFill="background1"/>
          </w:tcPr>
          <w:p w14:paraId="50B58D7E" w14:textId="77777777" w:rsidR="00734717" w:rsidRPr="00905AE1" w:rsidRDefault="00734717"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Revised Draft Final Report</w:t>
            </w:r>
          </w:p>
        </w:tc>
        <w:tc>
          <w:tcPr>
            <w:tcW w:w="1418" w:type="dxa"/>
            <w:shd w:val="clear" w:color="auto" w:fill="FFFFFF" w:themeFill="background1"/>
          </w:tcPr>
          <w:p w14:paraId="6001EF37" w14:textId="77777777" w:rsidR="00734717" w:rsidRPr="00905AE1" w:rsidRDefault="00734717"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Home-based</w:t>
            </w:r>
          </w:p>
        </w:tc>
        <w:tc>
          <w:tcPr>
            <w:tcW w:w="696" w:type="dxa"/>
            <w:shd w:val="clear" w:color="auto" w:fill="FFFFFF" w:themeFill="background1"/>
          </w:tcPr>
          <w:p w14:paraId="45430605" w14:textId="77777777" w:rsidR="00734717" w:rsidRPr="00905AE1" w:rsidRDefault="00734717" w:rsidP="00905AE1">
            <w:pPr>
              <w:spacing w:line="240" w:lineRule="auto"/>
              <w:jc w:val="center"/>
              <w:rPr>
                <w:rFonts w:ascii="Times New Roman" w:hAnsi="Times New Roman" w:cs="Times New Roman"/>
                <w:sz w:val="24"/>
                <w:szCs w:val="24"/>
              </w:rPr>
            </w:pPr>
            <w:r w:rsidRPr="00905AE1">
              <w:rPr>
                <w:rFonts w:ascii="Times New Roman" w:hAnsi="Times New Roman" w:cs="Times New Roman"/>
                <w:sz w:val="24"/>
                <w:szCs w:val="24"/>
              </w:rPr>
              <w:t>2</w:t>
            </w:r>
          </w:p>
        </w:tc>
        <w:tc>
          <w:tcPr>
            <w:tcW w:w="690" w:type="dxa"/>
            <w:shd w:val="clear" w:color="auto" w:fill="FFFFFF" w:themeFill="background1"/>
          </w:tcPr>
          <w:p w14:paraId="374ABD04" w14:textId="77777777" w:rsidR="00734717" w:rsidRPr="00905AE1" w:rsidRDefault="00734717" w:rsidP="00905AE1">
            <w:pPr>
              <w:spacing w:line="240" w:lineRule="auto"/>
              <w:jc w:val="center"/>
              <w:rPr>
                <w:rFonts w:ascii="Times New Roman" w:hAnsi="Times New Roman" w:cs="Times New Roman"/>
                <w:sz w:val="24"/>
                <w:szCs w:val="24"/>
              </w:rPr>
            </w:pPr>
            <w:r w:rsidRPr="00905AE1">
              <w:rPr>
                <w:rFonts w:ascii="Times New Roman" w:hAnsi="Times New Roman" w:cs="Times New Roman"/>
                <w:sz w:val="24"/>
                <w:szCs w:val="24"/>
              </w:rPr>
              <w:t>2</w:t>
            </w:r>
          </w:p>
        </w:tc>
        <w:tc>
          <w:tcPr>
            <w:tcW w:w="690" w:type="dxa"/>
            <w:shd w:val="clear" w:color="auto" w:fill="FFFFFF" w:themeFill="background1"/>
          </w:tcPr>
          <w:p w14:paraId="49421C11" w14:textId="77777777" w:rsidR="00734717" w:rsidRPr="00905AE1" w:rsidRDefault="00734717" w:rsidP="00905AE1">
            <w:pPr>
              <w:spacing w:line="240" w:lineRule="auto"/>
              <w:jc w:val="center"/>
              <w:rPr>
                <w:rFonts w:ascii="Times New Roman" w:hAnsi="Times New Roman" w:cs="Times New Roman"/>
                <w:sz w:val="24"/>
                <w:szCs w:val="24"/>
              </w:rPr>
            </w:pPr>
            <w:r w:rsidRPr="00905AE1">
              <w:rPr>
                <w:rFonts w:ascii="Times New Roman" w:hAnsi="Times New Roman" w:cs="Times New Roman"/>
                <w:sz w:val="24"/>
                <w:szCs w:val="24"/>
              </w:rPr>
              <w:t>2</w:t>
            </w:r>
          </w:p>
        </w:tc>
        <w:tc>
          <w:tcPr>
            <w:tcW w:w="963" w:type="dxa"/>
            <w:shd w:val="clear" w:color="auto" w:fill="FFFFFF" w:themeFill="background1"/>
          </w:tcPr>
          <w:p w14:paraId="083B9B4F" w14:textId="77777777" w:rsidR="00734717" w:rsidRPr="00905AE1" w:rsidRDefault="00734717"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Week 11</w:t>
            </w:r>
          </w:p>
        </w:tc>
        <w:tc>
          <w:tcPr>
            <w:tcW w:w="1638" w:type="dxa"/>
            <w:shd w:val="clear" w:color="auto" w:fill="FFFFFF" w:themeFill="background1"/>
          </w:tcPr>
          <w:p w14:paraId="71C1E516" w14:textId="4E677D83" w:rsidR="00734717" w:rsidRPr="00905AE1" w:rsidRDefault="00734717"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12 October 2026</w:t>
            </w:r>
          </w:p>
        </w:tc>
      </w:tr>
      <w:tr w:rsidR="00734717" w:rsidRPr="00905AE1" w14:paraId="7F12C5BC" w14:textId="77777777" w:rsidTr="002321AE">
        <w:tc>
          <w:tcPr>
            <w:tcW w:w="1080" w:type="dxa"/>
            <w:vMerge/>
            <w:shd w:val="clear" w:color="auto" w:fill="FFFFFF" w:themeFill="background1"/>
          </w:tcPr>
          <w:p w14:paraId="2BAD0EE6" w14:textId="77777777" w:rsidR="00734717" w:rsidRPr="00905AE1" w:rsidRDefault="00734717" w:rsidP="00905AE1">
            <w:pPr>
              <w:spacing w:line="240" w:lineRule="auto"/>
              <w:rPr>
                <w:rFonts w:ascii="Times New Roman" w:hAnsi="Times New Roman" w:cs="Times New Roman"/>
                <w:b/>
                <w:sz w:val="24"/>
                <w:szCs w:val="24"/>
              </w:rPr>
            </w:pPr>
          </w:p>
        </w:tc>
        <w:tc>
          <w:tcPr>
            <w:tcW w:w="2005" w:type="dxa"/>
            <w:shd w:val="clear" w:color="auto" w:fill="FFFFFF" w:themeFill="background1"/>
          </w:tcPr>
          <w:p w14:paraId="29215197" w14:textId="77777777" w:rsidR="00734717" w:rsidRPr="00905AE1" w:rsidRDefault="00734717"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Validation Workshop</w:t>
            </w:r>
          </w:p>
        </w:tc>
        <w:tc>
          <w:tcPr>
            <w:tcW w:w="1418" w:type="dxa"/>
            <w:shd w:val="clear" w:color="auto" w:fill="FFFFFF" w:themeFill="background1"/>
          </w:tcPr>
          <w:p w14:paraId="7E43E4FE" w14:textId="77777777" w:rsidR="00734717" w:rsidRPr="00905AE1" w:rsidRDefault="00734717"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Nairobi, Kenya</w:t>
            </w:r>
          </w:p>
        </w:tc>
        <w:tc>
          <w:tcPr>
            <w:tcW w:w="696" w:type="dxa"/>
            <w:shd w:val="clear" w:color="auto" w:fill="FFFFFF" w:themeFill="background1"/>
          </w:tcPr>
          <w:p w14:paraId="0DB4EDFF" w14:textId="77777777" w:rsidR="00734717" w:rsidRPr="00905AE1" w:rsidRDefault="00734717" w:rsidP="00905AE1">
            <w:pPr>
              <w:spacing w:line="240" w:lineRule="auto"/>
              <w:jc w:val="center"/>
              <w:rPr>
                <w:rFonts w:ascii="Times New Roman" w:hAnsi="Times New Roman" w:cs="Times New Roman"/>
                <w:sz w:val="24"/>
                <w:szCs w:val="24"/>
              </w:rPr>
            </w:pPr>
            <w:r w:rsidRPr="00905AE1">
              <w:rPr>
                <w:rFonts w:ascii="Times New Roman" w:hAnsi="Times New Roman" w:cs="Times New Roman"/>
                <w:sz w:val="24"/>
                <w:szCs w:val="24"/>
              </w:rPr>
              <w:t>2</w:t>
            </w:r>
          </w:p>
        </w:tc>
        <w:tc>
          <w:tcPr>
            <w:tcW w:w="690" w:type="dxa"/>
            <w:shd w:val="clear" w:color="auto" w:fill="FFFFFF" w:themeFill="background1"/>
          </w:tcPr>
          <w:p w14:paraId="711AFDB7" w14:textId="77777777" w:rsidR="00734717" w:rsidRPr="00905AE1" w:rsidRDefault="00734717" w:rsidP="00905AE1">
            <w:pPr>
              <w:spacing w:line="240" w:lineRule="auto"/>
              <w:jc w:val="center"/>
              <w:rPr>
                <w:rFonts w:ascii="Times New Roman" w:hAnsi="Times New Roman" w:cs="Times New Roman"/>
                <w:sz w:val="24"/>
                <w:szCs w:val="24"/>
              </w:rPr>
            </w:pPr>
            <w:r w:rsidRPr="00905AE1">
              <w:rPr>
                <w:rFonts w:ascii="Times New Roman" w:hAnsi="Times New Roman" w:cs="Times New Roman"/>
                <w:sz w:val="24"/>
                <w:szCs w:val="24"/>
              </w:rPr>
              <w:t>2</w:t>
            </w:r>
          </w:p>
        </w:tc>
        <w:tc>
          <w:tcPr>
            <w:tcW w:w="690" w:type="dxa"/>
            <w:shd w:val="clear" w:color="auto" w:fill="FFFFFF" w:themeFill="background1"/>
          </w:tcPr>
          <w:p w14:paraId="33844A85" w14:textId="77777777" w:rsidR="00734717" w:rsidRPr="00905AE1" w:rsidRDefault="00734717" w:rsidP="00905AE1">
            <w:pPr>
              <w:spacing w:line="240" w:lineRule="auto"/>
              <w:jc w:val="center"/>
              <w:rPr>
                <w:rFonts w:ascii="Times New Roman" w:hAnsi="Times New Roman" w:cs="Times New Roman"/>
                <w:sz w:val="24"/>
                <w:szCs w:val="24"/>
              </w:rPr>
            </w:pPr>
            <w:r w:rsidRPr="00905AE1">
              <w:rPr>
                <w:rFonts w:ascii="Times New Roman" w:hAnsi="Times New Roman" w:cs="Times New Roman"/>
                <w:sz w:val="24"/>
                <w:szCs w:val="24"/>
              </w:rPr>
              <w:t>2</w:t>
            </w:r>
          </w:p>
        </w:tc>
        <w:tc>
          <w:tcPr>
            <w:tcW w:w="963" w:type="dxa"/>
            <w:shd w:val="clear" w:color="auto" w:fill="FFFFFF" w:themeFill="background1"/>
          </w:tcPr>
          <w:p w14:paraId="752B9FAA" w14:textId="77777777" w:rsidR="00734717" w:rsidRPr="00905AE1" w:rsidRDefault="00734717"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Week 11</w:t>
            </w:r>
          </w:p>
        </w:tc>
        <w:tc>
          <w:tcPr>
            <w:tcW w:w="1638" w:type="dxa"/>
            <w:shd w:val="clear" w:color="auto" w:fill="FFFFFF" w:themeFill="background1"/>
          </w:tcPr>
          <w:p w14:paraId="25992450" w14:textId="7346FC54" w:rsidR="00734717" w:rsidRPr="00905AE1" w:rsidRDefault="00734717"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13 – 14 October 2026</w:t>
            </w:r>
          </w:p>
        </w:tc>
      </w:tr>
      <w:tr w:rsidR="00734717" w:rsidRPr="00905AE1" w14:paraId="348AC767" w14:textId="77777777" w:rsidTr="002321AE">
        <w:tc>
          <w:tcPr>
            <w:tcW w:w="1080" w:type="dxa"/>
            <w:vMerge/>
            <w:shd w:val="clear" w:color="auto" w:fill="FFFFFF" w:themeFill="background1"/>
          </w:tcPr>
          <w:p w14:paraId="0E38B1BD" w14:textId="77777777" w:rsidR="00734717" w:rsidRPr="00905AE1" w:rsidRDefault="00734717" w:rsidP="00905AE1">
            <w:pPr>
              <w:spacing w:line="240" w:lineRule="auto"/>
              <w:rPr>
                <w:rFonts w:ascii="Times New Roman" w:hAnsi="Times New Roman" w:cs="Times New Roman"/>
                <w:b/>
                <w:sz w:val="24"/>
                <w:szCs w:val="24"/>
              </w:rPr>
            </w:pPr>
          </w:p>
        </w:tc>
        <w:tc>
          <w:tcPr>
            <w:tcW w:w="2005" w:type="dxa"/>
            <w:shd w:val="clear" w:color="auto" w:fill="FFFFFF" w:themeFill="background1"/>
          </w:tcPr>
          <w:p w14:paraId="30075DA1" w14:textId="77777777" w:rsidR="00734717" w:rsidRPr="00905AE1" w:rsidRDefault="00734717"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Debriefing EC HQ</w:t>
            </w:r>
          </w:p>
        </w:tc>
        <w:tc>
          <w:tcPr>
            <w:tcW w:w="1418" w:type="dxa"/>
            <w:shd w:val="clear" w:color="auto" w:fill="FFFFFF" w:themeFill="background1"/>
          </w:tcPr>
          <w:p w14:paraId="259FA548" w14:textId="77777777" w:rsidR="00734717" w:rsidRPr="00905AE1" w:rsidRDefault="00734717"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Virtual</w:t>
            </w:r>
          </w:p>
        </w:tc>
        <w:tc>
          <w:tcPr>
            <w:tcW w:w="696" w:type="dxa"/>
            <w:shd w:val="clear" w:color="auto" w:fill="FFFFFF" w:themeFill="background1"/>
          </w:tcPr>
          <w:p w14:paraId="7894930B" w14:textId="77777777" w:rsidR="00734717" w:rsidRPr="00905AE1" w:rsidRDefault="00734717" w:rsidP="00905AE1">
            <w:pPr>
              <w:spacing w:line="240" w:lineRule="auto"/>
              <w:jc w:val="center"/>
              <w:rPr>
                <w:rFonts w:ascii="Times New Roman" w:hAnsi="Times New Roman" w:cs="Times New Roman"/>
                <w:sz w:val="24"/>
                <w:szCs w:val="24"/>
              </w:rPr>
            </w:pPr>
            <w:r w:rsidRPr="00905AE1">
              <w:rPr>
                <w:rFonts w:ascii="Times New Roman" w:hAnsi="Times New Roman" w:cs="Times New Roman"/>
                <w:sz w:val="24"/>
                <w:szCs w:val="24"/>
              </w:rPr>
              <w:t>1</w:t>
            </w:r>
          </w:p>
        </w:tc>
        <w:tc>
          <w:tcPr>
            <w:tcW w:w="690" w:type="dxa"/>
            <w:shd w:val="clear" w:color="auto" w:fill="FFFFFF" w:themeFill="background1"/>
          </w:tcPr>
          <w:p w14:paraId="76DA0FAB" w14:textId="77777777" w:rsidR="00734717" w:rsidRPr="00905AE1" w:rsidRDefault="00734717" w:rsidP="00905AE1">
            <w:pPr>
              <w:spacing w:line="240" w:lineRule="auto"/>
              <w:jc w:val="center"/>
              <w:rPr>
                <w:rFonts w:ascii="Times New Roman" w:hAnsi="Times New Roman" w:cs="Times New Roman"/>
                <w:sz w:val="24"/>
                <w:szCs w:val="24"/>
              </w:rPr>
            </w:pPr>
            <w:r w:rsidRPr="00905AE1">
              <w:rPr>
                <w:rFonts w:ascii="Times New Roman" w:hAnsi="Times New Roman" w:cs="Times New Roman"/>
                <w:sz w:val="24"/>
                <w:szCs w:val="24"/>
              </w:rPr>
              <w:t>1</w:t>
            </w:r>
          </w:p>
        </w:tc>
        <w:tc>
          <w:tcPr>
            <w:tcW w:w="690" w:type="dxa"/>
            <w:shd w:val="clear" w:color="auto" w:fill="FFFFFF" w:themeFill="background1"/>
          </w:tcPr>
          <w:p w14:paraId="26980AEF" w14:textId="77777777" w:rsidR="00734717" w:rsidRPr="00905AE1" w:rsidRDefault="00734717" w:rsidP="00905AE1">
            <w:pPr>
              <w:spacing w:line="240" w:lineRule="auto"/>
              <w:jc w:val="center"/>
              <w:rPr>
                <w:rFonts w:ascii="Times New Roman" w:hAnsi="Times New Roman" w:cs="Times New Roman"/>
                <w:sz w:val="24"/>
                <w:szCs w:val="24"/>
              </w:rPr>
            </w:pPr>
            <w:r w:rsidRPr="00905AE1">
              <w:rPr>
                <w:rFonts w:ascii="Times New Roman" w:hAnsi="Times New Roman" w:cs="Times New Roman"/>
                <w:sz w:val="24"/>
                <w:szCs w:val="24"/>
              </w:rPr>
              <w:t>1</w:t>
            </w:r>
          </w:p>
        </w:tc>
        <w:tc>
          <w:tcPr>
            <w:tcW w:w="963" w:type="dxa"/>
            <w:shd w:val="clear" w:color="auto" w:fill="FFFFFF" w:themeFill="background1"/>
          </w:tcPr>
          <w:p w14:paraId="31E83763" w14:textId="77777777" w:rsidR="00734717" w:rsidRPr="00905AE1" w:rsidRDefault="00734717"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Week 12</w:t>
            </w:r>
          </w:p>
        </w:tc>
        <w:tc>
          <w:tcPr>
            <w:tcW w:w="1638" w:type="dxa"/>
            <w:shd w:val="clear" w:color="auto" w:fill="FFFFFF" w:themeFill="background1"/>
          </w:tcPr>
          <w:p w14:paraId="34A18C29" w14:textId="054B1862" w:rsidR="00734717" w:rsidRPr="00905AE1" w:rsidRDefault="00734717"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15 – 16 October 2026</w:t>
            </w:r>
          </w:p>
        </w:tc>
      </w:tr>
      <w:tr w:rsidR="00734717" w:rsidRPr="00905AE1" w14:paraId="61A119B5" w14:textId="77777777" w:rsidTr="002321AE">
        <w:tc>
          <w:tcPr>
            <w:tcW w:w="1080" w:type="dxa"/>
            <w:vMerge/>
            <w:shd w:val="clear" w:color="auto" w:fill="FFFFFF" w:themeFill="background1"/>
          </w:tcPr>
          <w:p w14:paraId="4B109156" w14:textId="77777777" w:rsidR="00734717" w:rsidRPr="00905AE1" w:rsidRDefault="00734717" w:rsidP="00905AE1">
            <w:pPr>
              <w:spacing w:line="240" w:lineRule="auto"/>
              <w:rPr>
                <w:rFonts w:ascii="Times New Roman" w:hAnsi="Times New Roman" w:cs="Times New Roman"/>
                <w:b/>
                <w:sz w:val="24"/>
                <w:szCs w:val="24"/>
              </w:rPr>
            </w:pPr>
          </w:p>
        </w:tc>
        <w:tc>
          <w:tcPr>
            <w:tcW w:w="2005" w:type="dxa"/>
            <w:shd w:val="clear" w:color="auto" w:fill="FFFFFF" w:themeFill="background1"/>
          </w:tcPr>
          <w:p w14:paraId="55A45EB1" w14:textId="77777777" w:rsidR="00734717" w:rsidRPr="00905AE1" w:rsidRDefault="00734717"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Final Report Submission</w:t>
            </w:r>
          </w:p>
        </w:tc>
        <w:tc>
          <w:tcPr>
            <w:tcW w:w="1418" w:type="dxa"/>
            <w:shd w:val="clear" w:color="auto" w:fill="FFFFFF" w:themeFill="background1"/>
          </w:tcPr>
          <w:p w14:paraId="1DD18CF6" w14:textId="77777777" w:rsidR="00734717" w:rsidRPr="00905AE1" w:rsidRDefault="00734717"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Home-based</w:t>
            </w:r>
          </w:p>
        </w:tc>
        <w:tc>
          <w:tcPr>
            <w:tcW w:w="696" w:type="dxa"/>
            <w:shd w:val="clear" w:color="auto" w:fill="FFFFFF" w:themeFill="background1"/>
          </w:tcPr>
          <w:p w14:paraId="0B1978FC" w14:textId="77777777" w:rsidR="00734717" w:rsidRPr="00905AE1" w:rsidRDefault="00734717" w:rsidP="00905AE1">
            <w:pPr>
              <w:spacing w:line="240" w:lineRule="auto"/>
              <w:jc w:val="center"/>
              <w:rPr>
                <w:rFonts w:ascii="Times New Roman" w:hAnsi="Times New Roman" w:cs="Times New Roman"/>
                <w:sz w:val="24"/>
                <w:szCs w:val="24"/>
              </w:rPr>
            </w:pPr>
            <w:r w:rsidRPr="00905AE1">
              <w:rPr>
                <w:rFonts w:ascii="Times New Roman" w:hAnsi="Times New Roman" w:cs="Times New Roman"/>
                <w:sz w:val="24"/>
                <w:szCs w:val="24"/>
              </w:rPr>
              <w:t>3</w:t>
            </w:r>
          </w:p>
        </w:tc>
        <w:tc>
          <w:tcPr>
            <w:tcW w:w="690" w:type="dxa"/>
            <w:shd w:val="clear" w:color="auto" w:fill="FFFFFF" w:themeFill="background1"/>
          </w:tcPr>
          <w:p w14:paraId="6B431730" w14:textId="77777777" w:rsidR="00734717" w:rsidRPr="00905AE1" w:rsidRDefault="00734717" w:rsidP="00905AE1">
            <w:pPr>
              <w:spacing w:line="240" w:lineRule="auto"/>
              <w:jc w:val="center"/>
              <w:rPr>
                <w:rFonts w:ascii="Times New Roman" w:hAnsi="Times New Roman" w:cs="Times New Roman"/>
                <w:sz w:val="24"/>
                <w:szCs w:val="24"/>
              </w:rPr>
            </w:pPr>
            <w:r w:rsidRPr="00905AE1">
              <w:rPr>
                <w:rFonts w:ascii="Times New Roman" w:hAnsi="Times New Roman" w:cs="Times New Roman"/>
                <w:sz w:val="24"/>
                <w:szCs w:val="24"/>
              </w:rPr>
              <w:t>2</w:t>
            </w:r>
          </w:p>
        </w:tc>
        <w:tc>
          <w:tcPr>
            <w:tcW w:w="690" w:type="dxa"/>
            <w:shd w:val="clear" w:color="auto" w:fill="FFFFFF" w:themeFill="background1"/>
          </w:tcPr>
          <w:p w14:paraId="07DD7CC2" w14:textId="77777777" w:rsidR="00734717" w:rsidRPr="00905AE1" w:rsidRDefault="00734717" w:rsidP="00905AE1">
            <w:pPr>
              <w:spacing w:line="240" w:lineRule="auto"/>
              <w:jc w:val="center"/>
              <w:rPr>
                <w:rFonts w:ascii="Times New Roman" w:hAnsi="Times New Roman" w:cs="Times New Roman"/>
                <w:sz w:val="24"/>
                <w:szCs w:val="24"/>
              </w:rPr>
            </w:pPr>
            <w:r w:rsidRPr="00905AE1">
              <w:rPr>
                <w:rFonts w:ascii="Times New Roman" w:hAnsi="Times New Roman" w:cs="Times New Roman"/>
                <w:sz w:val="24"/>
                <w:szCs w:val="24"/>
              </w:rPr>
              <w:t>2</w:t>
            </w:r>
          </w:p>
        </w:tc>
        <w:tc>
          <w:tcPr>
            <w:tcW w:w="963" w:type="dxa"/>
            <w:shd w:val="clear" w:color="auto" w:fill="FFFFFF" w:themeFill="background1"/>
          </w:tcPr>
          <w:p w14:paraId="5707DCBE" w14:textId="77777777" w:rsidR="00734717" w:rsidRPr="00905AE1" w:rsidRDefault="00734717"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Week 13</w:t>
            </w:r>
          </w:p>
        </w:tc>
        <w:tc>
          <w:tcPr>
            <w:tcW w:w="1638" w:type="dxa"/>
            <w:shd w:val="clear" w:color="auto" w:fill="FFFFFF" w:themeFill="background1"/>
          </w:tcPr>
          <w:p w14:paraId="63AC3CB0" w14:textId="2CF31070" w:rsidR="00734717" w:rsidRPr="00905AE1" w:rsidRDefault="00734717" w:rsidP="00905AE1">
            <w:pPr>
              <w:spacing w:line="240" w:lineRule="auto"/>
              <w:rPr>
                <w:rFonts w:ascii="Times New Roman" w:hAnsi="Times New Roman" w:cs="Times New Roman"/>
                <w:sz w:val="24"/>
                <w:szCs w:val="24"/>
              </w:rPr>
            </w:pPr>
            <w:r w:rsidRPr="00905AE1">
              <w:rPr>
                <w:rFonts w:ascii="Times New Roman" w:hAnsi="Times New Roman" w:cs="Times New Roman"/>
                <w:sz w:val="24"/>
                <w:szCs w:val="24"/>
              </w:rPr>
              <w:t>19 October 2026</w:t>
            </w:r>
          </w:p>
        </w:tc>
      </w:tr>
      <w:tr w:rsidR="003F1C1D" w:rsidRPr="00905AE1" w14:paraId="16708576" w14:textId="77777777" w:rsidTr="002321AE">
        <w:tc>
          <w:tcPr>
            <w:tcW w:w="1080" w:type="dxa"/>
            <w:shd w:val="clear" w:color="auto" w:fill="FFFFFF" w:themeFill="background1"/>
          </w:tcPr>
          <w:p w14:paraId="7C641290" w14:textId="77777777" w:rsidR="003F1C1D" w:rsidRPr="00905AE1" w:rsidRDefault="003F1C1D" w:rsidP="00905AE1">
            <w:pPr>
              <w:spacing w:line="240" w:lineRule="auto"/>
              <w:jc w:val="center"/>
              <w:rPr>
                <w:rFonts w:ascii="Times New Roman" w:hAnsi="Times New Roman" w:cs="Times New Roman"/>
                <w:b/>
                <w:sz w:val="24"/>
                <w:szCs w:val="24"/>
              </w:rPr>
            </w:pPr>
            <w:r w:rsidRPr="00905AE1">
              <w:rPr>
                <w:rFonts w:ascii="Times New Roman" w:hAnsi="Times New Roman" w:cs="Times New Roman"/>
                <w:b/>
                <w:sz w:val="24"/>
                <w:szCs w:val="24"/>
              </w:rPr>
              <w:t>TOTAL</w:t>
            </w:r>
          </w:p>
        </w:tc>
        <w:tc>
          <w:tcPr>
            <w:tcW w:w="2005" w:type="dxa"/>
            <w:shd w:val="clear" w:color="auto" w:fill="FFFFFF" w:themeFill="background1"/>
          </w:tcPr>
          <w:p w14:paraId="2629080A" w14:textId="77777777" w:rsidR="003F1C1D" w:rsidRPr="00905AE1" w:rsidRDefault="003F1C1D" w:rsidP="00905AE1">
            <w:pPr>
              <w:spacing w:line="240" w:lineRule="auto"/>
              <w:jc w:val="center"/>
              <w:rPr>
                <w:rFonts w:ascii="Times New Roman" w:hAnsi="Times New Roman" w:cs="Times New Roman"/>
                <w:b/>
                <w:sz w:val="24"/>
                <w:szCs w:val="24"/>
              </w:rPr>
            </w:pPr>
          </w:p>
        </w:tc>
        <w:tc>
          <w:tcPr>
            <w:tcW w:w="1418" w:type="dxa"/>
            <w:shd w:val="clear" w:color="auto" w:fill="FFFFFF" w:themeFill="background1"/>
          </w:tcPr>
          <w:p w14:paraId="0F262680" w14:textId="77777777" w:rsidR="003F1C1D" w:rsidRPr="00905AE1" w:rsidRDefault="003F1C1D" w:rsidP="00905AE1">
            <w:pPr>
              <w:spacing w:line="240" w:lineRule="auto"/>
              <w:jc w:val="center"/>
              <w:rPr>
                <w:rFonts w:ascii="Times New Roman" w:hAnsi="Times New Roman" w:cs="Times New Roman"/>
                <w:b/>
                <w:sz w:val="24"/>
                <w:szCs w:val="24"/>
              </w:rPr>
            </w:pPr>
          </w:p>
        </w:tc>
        <w:tc>
          <w:tcPr>
            <w:tcW w:w="696" w:type="dxa"/>
            <w:shd w:val="clear" w:color="auto" w:fill="FFFFFF" w:themeFill="background1"/>
          </w:tcPr>
          <w:p w14:paraId="459FBF30" w14:textId="77777777" w:rsidR="003F1C1D" w:rsidRPr="00905AE1" w:rsidRDefault="003F1C1D" w:rsidP="00905AE1">
            <w:pPr>
              <w:spacing w:line="240" w:lineRule="auto"/>
              <w:jc w:val="center"/>
              <w:rPr>
                <w:rFonts w:ascii="Times New Roman" w:hAnsi="Times New Roman" w:cs="Times New Roman"/>
                <w:b/>
                <w:sz w:val="24"/>
                <w:szCs w:val="24"/>
              </w:rPr>
            </w:pPr>
            <w:r w:rsidRPr="00905AE1">
              <w:rPr>
                <w:rFonts w:ascii="Times New Roman" w:hAnsi="Times New Roman" w:cs="Times New Roman"/>
                <w:b/>
                <w:sz w:val="24"/>
                <w:szCs w:val="24"/>
              </w:rPr>
              <w:t>45</w:t>
            </w:r>
          </w:p>
        </w:tc>
        <w:tc>
          <w:tcPr>
            <w:tcW w:w="690" w:type="dxa"/>
            <w:shd w:val="clear" w:color="auto" w:fill="FFFFFF" w:themeFill="background1"/>
          </w:tcPr>
          <w:p w14:paraId="1C76613E" w14:textId="77777777" w:rsidR="003F1C1D" w:rsidRPr="00905AE1" w:rsidRDefault="003F1C1D" w:rsidP="00905AE1">
            <w:pPr>
              <w:spacing w:line="240" w:lineRule="auto"/>
              <w:jc w:val="center"/>
              <w:rPr>
                <w:rFonts w:ascii="Times New Roman" w:hAnsi="Times New Roman" w:cs="Times New Roman"/>
                <w:b/>
                <w:sz w:val="24"/>
                <w:szCs w:val="24"/>
              </w:rPr>
            </w:pPr>
            <w:r w:rsidRPr="00905AE1">
              <w:rPr>
                <w:rFonts w:ascii="Times New Roman" w:hAnsi="Times New Roman" w:cs="Times New Roman"/>
                <w:b/>
                <w:sz w:val="24"/>
                <w:szCs w:val="24"/>
              </w:rPr>
              <w:t>35</w:t>
            </w:r>
          </w:p>
        </w:tc>
        <w:tc>
          <w:tcPr>
            <w:tcW w:w="690" w:type="dxa"/>
            <w:shd w:val="clear" w:color="auto" w:fill="FFFFFF" w:themeFill="background1"/>
          </w:tcPr>
          <w:p w14:paraId="047D41F9" w14:textId="77777777" w:rsidR="003F1C1D" w:rsidRPr="00905AE1" w:rsidRDefault="003F1C1D" w:rsidP="00905AE1">
            <w:pPr>
              <w:spacing w:line="240" w:lineRule="auto"/>
              <w:jc w:val="center"/>
              <w:rPr>
                <w:rFonts w:ascii="Times New Roman" w:hAnsi="Times New Roman" w:cs="Times New Roman"/>
                <w:b/>
                <w:sz w:val="24"/>
                <w:szCs w:val="24"/>
              </w:rPr>
            </w:pPr>
            <w:r w:rsidRPr="00905AE1">
              <w:rPr>
                <w:rFonts w:ascii="Times New Roman" w:hAnsi="Times New Roman" w:cs="Times New Roman"/>
                <w:b/>
                <w:sz w:val="24"/>
                <w:szCs w:val="24"/>
              </w:rPr>
              <w:t>35</w:t>
            </w:r>
          </w:p>
        </w:tc>
        <w:tc>
          <w:tcPr>
            <w:tcW w:w="963" w:type="dxa"/>
            <w:shd w:val="clear" w:color="auto" w:fill="FFFFFF" w:themeFill="background1"/>
          </w:tcPr>
          <w:p w14:paraId="545894A5" w14:textId="77777777" w:rsidR="003F1C1D" w:rsidRPr="00905AE1" w:rsidRDefault="003F1C1D" w:rsidP="00905AE1">
            <w:pPr>
              <w:spacing w:line="240" w:lineRule="auto"/>
              <w:jc w:val="center"/>
              <w:rPr>
                <w:rFonts w:ascii="Times New Roman" w:hAnsi="Times New Roman" w:cs="Times New Roman"/>
                <w:b/>
                <w:sz w:val="24"/>
                <w:szCs w:val="24"/>
              </w:rPr>
            </w:pPr>
          </w:p>
        </w:tc>
        <w:tc>
          <w:tcPr>
            <w:tcW w:w="1638" w:type="dxa"/>
            <w:shd w:val="clear" w:color="auto" w:fill="FFFFFF" w:themeFill="background1"/>
          </w:tcPr>
          <w:p w14:paraId="654B57B4" w14:textId="77777777" w:rsidR="003F1C1D" w:rsidRPr="00905AE1" w:rsidRDefault="003F1C1D" w:rsidP="00905AE1">
            <w:pPr>
              <w:spacing w:line="240" w:lineRule="auto"/>
              <w:jc w:val="center"/>
              <w:rPr>
                <w:rFonts w:ascii="Times New Roman" w:hAnsi="Times New Roman" w:cs="Times New Roman"/>
                <w:b/>
                <w:sz w:val="24"/>
                <w:szCs w:val="24"/>
              </w:rPr>
            </w:pPr>
          </w:p>
        </w:tc>
      </w:tr>
    </w:tbl>
    <w:p w14:paraId="44287425" w14:textId="77777777" w:rsidR="00905AE1" w:rsidRDefault="00905AE1" w:rsidP="00905AE1">
      <w:pPr>
        <w:spacing w:after="0" w:line="240" w:lineRule="auto"/>
        <w:rPr>
          <w:rFonts w:ascii="Times New Roman" w:hAnsi="Times New Roman" w:cs="Times New Roman"/>
          <w:b/>
          <w:sz w:val="24"/>
          <w:szCs w:val="24"/>
        </w:rPr>
      </w:pPr>
    </w:p>
    <w:p w14:paraId="2ACCA0E8" w14:textId="4C67C61F" w:rsidR="009C4CC0" w:rsidRPr="00905AE1" w:rsidRDefault="009C4CC0" w:rsidP="00905AE1">
      <w:pPr>
        <w:spacing w:after="0" w:line="240" w:lineRule="auto"/>
        <w:rPr>
          <w:rFonts w:ascii="Times New Roman" w:hAnsi="Times New Roman" w:cs="Times New Roman"/>
          <w:sz w:val="24"/>
          <w:szCs w:val="24"/>
        </w:rPr>
      </w:pPr>
      <w:r w:rsidRPr="00905AE1">
        <w:rPr>
          <w:rFonts w:ascii="Times New Roman" w:hAnsi="Times New Roman" w:cs="Times New Roman"/>
          <w:b/>
          <w:sz w:val="24"/>
          <w:szCs w:val="24"/>
        </w:rPr>
        <w:lastRenderedPageBreak/>
        <w:t>Notes:</w:t>
      </w:r>
    </w:p>
    <w:p w14:paraId="0745A5D9" w14:textId="77777777" w:rsidR="009C4CC0" w:rsidRPr="00905AE1" w:rsidRDefault="009C4CC0" w:rsidP="00905AE1">
      <w:pPr>
        <w:spacing w:after="0" w:line="240" w:lineRule="auto"/>
        <w:rPr>
          <w:rFonts w:ascii="Times New Roman" w:hAnsi="Times New Roman" w:cs="Times New Roman"/>
          <w:sz w:val="24"/>
          <w:szCs w:val="24"/>
        </w:rPr>
      </w:pPr>
      <w:r w:rsidRPr="00905AE1">
        <w:rPr>
          <w:rFonts w:ascii="Times New Roman" w:hAnsi="Times New Roman" w:cs="Times New Roman"/>
          <w:sz w:val="24"/>
          <w:szCs w:val="24"/>
        </w:rPr>
        <w:t>* Deadlines refer to the contractual weekly schedule.</w:t>
      </w:r>
    </w:p>
    <w:p w14:paraId="15F826D7" w14:textId="7795BCAE" w:rsidR="009C4CC0" w:rsidRDefault="009C4CC0" w:rsidP="00905AE1">
      <w:pPr>
        <w:spacing w:after="0" w:line="240" w:lineRule="auto"/>
        <w:rPr>
          <w:rFonts w:ascii="Times New Roman" w:hAnsi="Times New Roman" w:cs="Times New Roman"/>
          <w:sz w:val="24"/>
          <w:szCs w:val="24"/>
        </w:rPr>
      </w:pPr>
      <w:r w:rsidRPr="00905AE1">
        <w:rPr>
          <w:rFonts w:ascii="Times New Roman" w:hAnsi="Times New Roman" w:cs="Times New Roman"/>
          <w:sz w:val="24"/>
          <w:szCs w:val="24"/>
        </w:rPr>
        <w:t xml:space="preserve">** Indicative dates are aligned to a proposed start date of </w:t>
      </w:r>
      <w:r w:rsidR="001E42B3">
        <w:rPr>
          <w:rFonts w:ascii="Times New Roman" w:hAnsi="Times New Roman" w:cs="Times New Roman"/>
          <w:sz w:val="24"/>
          <w:szCs w:val="24"/>
        </w:rPr>
        <w:t>25</w:t>
      </w:r>
      <w:r w:rsidR="009E1D18" w:rsidRPr="00905AE1">
        <w:rPr>
          <w:rFonts w:ascii="Times New Roman" w:hAnsi="Times New Roman" w:cs="Times New Roman"/>
          <w:sz w:val="24"/>
          <w:szCs w:val="24"/>
        </w:rPr>
        <w:t xml:space="preserve"> August</w:t>
      </w:r>
      <w:r w:rsidRPr="00905AE1">
        <w:rPr>
          <w:rFonts w:ascii="Times New Roman" w:hAnsi="Times New Roman" w:cs="Times New Roman"/>
          <w:sz w:val="24"/>
          <w:szCs w:val="24"/>
        </w:rPr>
        <w:t xml:space="preserve"> 2026.</w:t>
      </w:r>
    </w:p>
    <w:p w14:paraId="18B6F5B7" w14:textId="500F54BB" w:rsidR="00727D27" w:rsidRPr="00905AE1" w:rsidRDefault="00727D27" w:rsidP="00727D27">
      <w:pPr>
        <w:pStyle w:val="CommentText"/>
        <w:jc w:val="both"/>
        <w:rPr>
          <w:rFonts w:ascii="Times New Roman" w:hAnsi="Times New Roman" w:cs="Times New Roman"/>
          <w:sz w:val="24"/>
          <w:szCs w:val="24"/>
        </w:rPr>
      </w:pPr>
      <w:r w:rsidRPr="00905AE1">
        <w:rPr>
          <w:rFonts w:ascii="Times New Roman" w:hAnsi="Times New Roman" w:cs="Times New Roman"/>
          <w:sz w:val="24"/>
          <w:szCs w:val="24"/>
        </w:rPr>
        <w:t xml:space="preserve">* </w:t>
      </w:r>
      <w:r w:rsidRPr="00727D27">
        <w:rPr>
          <w:rFonts w:ascii="Times New Roman" w:hAnsi="Times New Roman" w:cs="Times New Roman"/>
          <w:sz w:val="24"/>
          <w:szCs w:val="24"/>
        </w:rPr>
        <w:t>The TOR allocates 3 days per country for national-level assessments (4 days for RAHC host countries)</w:t>
      </w:r>
      <w:r>
        <w:rPr>
          <w:rFonts w:ascii="Times New Roman" w:hAnsi="Times New Roman" w:cs="Times New Roman"/>
          <w:sz w:val="24"/>
          <w:szCs w:val="24"/>
        </w:rPr>
        <w:t xml:space="preserve"> which may be</w:t>
      </w:r>
      <w:r w:rsidRPr="00727D27">
        <w:rPr>
          <w:rFonts w:ascii="Times New Roman" w:hAnsi="Times New Roman" w:cs="Times New Roman"/>
          <w:sz w:val="24"/>
          <w:szCs w:val="24"/>
        </w:rPr>
        <w:t xml:space="preserve"> grossly insufficient for meaningful stakeholder</w:t>
      </w:r>
      <w:r>
        <w:rPr>
          <w:rFonts w:ascii="Times New Roman" w:hAnsi="Times New Roman" w:cs="Times New Roman"/>
          <w:sz w:val="24"/>
          <w:szCs w:val="24"/>
        </w:rPr>
        <w:t xml:space="preserve"> consultation. There may be need to increase </w:t>
      </w:r>
      <w:r w:rsidRPr="00727D27">
        <w:rPr>
          <w:rFonts w:ascii="Times New Roman" w:hAnsi="Times New Roman" w:cs="Times New Roman"/>
          <w:sz w:val="24"/>
          <w:szCs w:val="24"/>
        </w:rPr>
        <w:t xml:space="preserve">country visit duration to 5 working days per country minimum, or reduce the number of countries to 8 total (2 per REC) to maintain overall timeline. This will be subject to ERG validation. </w:t>
      </w:r>
    </w:p>
    <w:p w14:paraId="6BF6B1A3" w14:textId="09206911" w:rsidR="009C4CC0" w:rsidRPr="00905AE1" w:rsidRDefault="00727D27" w:rsidP="00905AE1">
      <w:pPr>
        <w:spacing w:after="0" w:line="240" w:lineRule="auto"/>
        <w:rPr>
          <w:rFonts w:ascii="Times New Roman" w:hAnsi="Times New Roman" w:cs="Times New Roman"/>
          <w:sz w:val="24"/>
          <w:szCs w:val="24"/>
        </w:rPr>
      </w:pPr>
      <w:r w:rsidRPr="00905AE1">
        <w:rPr>
          <w:rFonts w:ascii="Times New Roman" w:hAnsi="Times New Roman" w:cs="Times New Roman"/>
          <w:sz w:val="24"/>
          <w:szCs w:val="24"/>
        </w:rPr>
        <w:t xml:space="preserve">* </w:t>
      </w:r>
      <w:r w:rsidR="009C4CC0" w:rsidRPr="00905AE1">
        <w:rPr>
          <w:rFonts w:ascii="Times New Roman" w:hAnsi="Times New Roman" w:cs="Times New Roman"/>
          <w:sz w:val="24"/>
          <w:szCs w:val="24"/>
        </w:rPr>
        <w:t>Field missions will be conducted simultaneously by two evaluation teams, each covering two Regional Economic Communities and four countries.</w:t>
      </w:r>
    </w:p>
    <w:p w14:paraId="7209A882" w14:textId="3B6B7776" w:rsidR="009C4CC0" w:rsidRPr="00905AE1" w:rsidRDefault="00727D27" w:rsidP="00905AE1">
      <w:pPr>
        <w:spacing w:after="0" w:line="240" w:lineRule="auto"/>
        <w:rPr>
          <w:rFonts w:ascii="Times New Roman" w:hAnsi="Times New Roman" w:cs="Times New Roman"/>
          <w:sz w:val="24"/>
          <w:szCs w:val="24"/>
        </w:rPr>
      </w:pPr>
      <w:r w:rsidRPr="00905AE1">
        <w:rPr>
          <w:rFonts w:ascii="Times New Roman" w:hAnsi="Times New Roman" w:cs="Times New Roman"/>
          <w:sz w:val="24"/>
          <w:szCs w:val="24"/>
        </w:rPr>
        <w:t xml:space="preserve">* </w:t>
      </w:r>
      <w:r w:rsidR="009C4CC0" w:rsidRPr="00905AE1">
        <w:rPr>
          <w:rFonts w:ascii="Times New Roman" w:hAnsi="Times New Roman" w:cs="Times New Roman"/>
          <w:sz w:val="24"/>
          <w:szCs w:val="24"/>
        </w:rPr>
        <w:t>The core evaluation duration remains 9 weeks, with additional time allocated for validation and finalisation.</w:t>
      </w:r>
    </w:p>
    <w:p w14:paraId="29923E4D" w14:textId="77777777" w:rsidR="009C4CC0" w:rsidRPr="00DB0E5F" w:rsidRDefault="009C4CC0" w:rsidP="00905AE1">
      <w:pPr>
        <w:pStyle w:val="ListParagraph"/>
        <w:spacing w:after="0" w:line="240" w:lineRule="auto"/>
        <w:rPr>
          <w:rFonts w:ascii="Times New Roman" w:hAnsi="Times New Roman" w:cs="Times New Roman"/>
          <w:b/>
          <w:bCs/>
          <w:sz w:val="2"/>
          <w:szCs w:val="24"/>
        </w:rPr>
      </w:pPr>
    </w:p>
    <w:p w14:paraId="6EF0E6A1" w14:textId="77777777" w:rsidR="009C4CC0" w:rsidRPr="008D31C0" w:rsidRDefault="009C4CC0" w:rsidP="00905AE1">
      <w:pPr>
        <w:pStyle w:val="ListParagraph"/>
        <w:spacing w:after="0" w:line="240" w:lineRule="auto"/>
        <w:rPr>
          <w:rFonts w:ascii="Times New Roman" w:hAnsi="Times New Roman" w:cs="Times New Roman"/>
          <w:b/>
          <w:bCs/>
          <w:sz w:val="2"/>
          <w:szCs w:val="24"/>
        </w:rPr>
      </w:pPr>
    </w:p>
    <w:p w14:paraId="43BAF42B" w14:textId="4516E873" w:rsidR="00E82FC5" w:rsidRPr="00905AE1" w:rsidRDefault="00D62202" w:rsidP="00905AE1">
      <w:pPr>
        <w:pStyle w:val="Heading2"/>
        <w:numPr>
          <w:ilvl w:val="0"/>
          <w:numId w:val="0"/>
        </w:numPr>
        <w:spacing w:after="0"/>
        <w:ind w:left="576"/>
        <w:rPr>
          <w:rFonts w:ascii="Times New Roman" w:hAnsi="Times New Roman" w:cs="Times New Roman"/>
          <w:sz w:val="24"/>
          <w:szCs w:val="24"/>
        </w:rPr>
      </w:pPr>
      <w:bookmarkStart w:id="23" w:name="_Toc225986983"/>
      <w:r w:rsidRPr="00905AE1">
        <w:rPr>
          <w:rFonts w:ascii="Times New Roman" w:hAnsi="Times New Roman" w:cs="Times New Roman"/>
          <w:sz w:val="24"/>
          <w:szCs w:val="24"/>
        </w:rPr>
        <w:t>4.2 Foreseen Duration</w:t>
      </w:r>
      <w:bookmarkEnd w:id="23"/>
    </w:p>
    <w:p w14:paraId="78ABBFE9" w14:textId="5A09CD47" w:rsidR="00D62202" w:rsidRPr="00905AE1" w:rsidRDefault="00D62202" w:rsidP="00905AE1">
      <w:pPr>
        <w:pStyle w:val="ListParagraph"/>
        <w:spacing w:after="0" w:line="240" w:lineRule="auto"/>
        <w:ind w:left="0"/>
        <w:rPr>
          <w:rFonts w:ascii="Times New Roman" w:hAnsi="Times New Roman" w:cs="Times New Roman"/>
          <w:sz w:val="24"/>
          <w:szCs w:val="24"/>
        </w:rPr>
      </w:pPr>
      <w:r w:rsidRPr="00905AE1">
        <w:rPr>
          <w:rFonts w:ascii="Times New Roman" w:hAnsi="Times New Roman" w:cs="Times New Roman"/>
          <w:sz w:val="24"/>
          <w:szCs w:val="24"/>
        </w:rPr>
        <w:t>Forty-five (45) calendar days.</w:t>
      </w:r>
      <w:bookmarkEnd w:id="22"/>
    </w:p>
    <w:p w14:paraId="6FEE3964" w14:textId="77777777" w:rsidR="00D62202" w:rsidRPr="00905AE1" w:rsidRDefault="00D62202" w:rsidP="00905AE1">
      <w:pPr>
        <w:pStyle w:val="Heading2"/>
        <w:numPr>
          <w:ilvl w:val="0"/>
          <w:numId w:val="0"/>
        </w:numPr>
        <w:spacing w:after="0"/>
        <w:ind w:left="576"/>
        <w:rPr>
          <w:rFonts w:ascii="Times New Roman" w:hAnsi="Times New Roman" w:cs="Times New Roman"/>
          <w:sz w:val="24"/>
          <w:szCs w:val="24"/>
        </w:rPr>
      </w:pPr>
      <w:bookmarkStart w:id="24" w:name="_Toc225986984"/>
      <w:r w:rsidRPr="00905AE1">
        <w:rPr>
          <w:rFonts w:ascii="Times New Roman" w:hAnsi="Times New Roman" w:cs="Times New Roman"/>
          <w:sz w:val="24"/>
          <w:szCs w:val="24"/>
        </w:rPr>
        <w:t>4.3 Planning</w:t>
      </w:r>
      <w:bookmarkEnd w:id="24"/>
    </w:p>
    <w:p w14:paraId="211C92F6" w14:textId="77777777" w:rsidR="00D62202" w:rsidRPr="00905AE1" w:rsidRDefault="00D62202" w:rsidP="00905AE1">
      <w:pPr>
        <w:pStyle w:val="ListParagraph"/>
        <w:spacing w:after="0" w:line="240" w:lineRule="auto"/>
        <w:ind w:left="0"/>
        <w:jc w:val="both"/>
        <w:rPr>
          <w:rFonts w:ascii="Times New Roman" w:hAnsi="Times New Roman" w:cs="Times New Roman"/>
          <w:sz w:val="24"/>
          <w:szCs w:val="24"/>
        </w:rPr>
      </w:pPr>
      <w:r w:rsidRPr="00905AE1">
        <w:rPr>
          <w:rFonts w:ascii="Times New Roman" w:hAnsi="Times New Roman" w:cs="Times New Roman"/>
          <w:sz w:val="24"/>
          <w:szCs w:val="24"/>
        </w:rPr>
        <w:t>A detailed work plan, including timelines and activity by phase, will be submitted and validated during the inception phase. The indicative planning framework is presented below:</w:t>
      </w:r>
    </w:p>
    <w:p w14:paraId="603EB4EB" w14:textId="77777777" w:rsidR="00D62202" w:rsidRPr="00905AE1" w:rsidRDefault="00D62202" w:rsidP="00905AE1">
      <w:pPr>
        <w:pStyle w:val="ListParagraph"/>
        <w:spacing w:after="0" w:line="240" w:lineRule="auto"/>
        <w:rPr>
          <w:rFonts w:ascii="Times New Roman" w:hAnsi="Times New Roman" w:cs="Times New Roman"/>
          <w:sz w:val="24"/>
          <w:szCs w:val="24"/>
        </w:rPr>
      </w:pPr>
    </w:p>
    <w:tbl>
      <w:tblPr>
        <w:tblStyle w:val="TableGrid"/>
        <w:tblW w:w="0" w:type="auto"/>
        <w:tblInd w:w="0" w:type="dxa"/>
        <w:tblLook w:val="04A0" w:firstRow="1" w:lastRow="0" w:firstColumn="1" w:lastColumn="0" w:noHBand="0" w:noVBand="1"/>
      </w:tblPr>
      <w:tblGrid>
        <w:gridCol w:w="1523"/>
        <w:gridCol w:w="4174"/>
        <w:gridCol w:w="2001"/>
        <w:gridCol w:w="1318"/>
      </w:tblGrid>
      <w:tr w:rsidR="00D62202" w:rsidRPr="00905AE1" w14:paraId="72DAE269" w14:textId="77777777" w:rsidTr="007B01BE">
        <w:tc>
          <w:tcPr>
            <w:tcW w:w="1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F7522" w14:textId="77777777" w:rsidR="00D62202" w:rsidRPr="00905AE1" w:rsidRDefault="00D62202" w:rsidP="00905AE1">
            <w:pPr>
              <w:pStyle w:val="ListParagraph"/>
              <w:spacing w:line="240" w:lineRule="auto"/>
              <w:ind w:left="0"/>
              <w:jc w:val="center"/>
              <w:rPr>
                <w:rFonts w:ascii="Times New Roman" w:hAnsi="Times New Roman" w:cs="Times New Roman"/>
                <w:sz w:val="24"/>
                <w:szCs w:val="24"/>
              </w:rPr>
            </w:pPr>
            <w:r w:rsidRPr="00905AE1">
              <w:rPr>
                <w:rFonts w:ascii="Times New Roman" w:hAnsi="Times New Roman" w:cs="Times New Roman"/>
                <w:b/>
                <w:bCs/>
                <w:sz w:val="24"/>
                <w:szCs w:val="24"/>
              </w:rPr>
              <w:t>Phase</w:t>
            </w:r>
          </w:p>
        </w:tc>
        <w:tc>
          <w:tcPr>
            <w:tcW w:w="79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2D8A6B" w14:textId="77777777" w:rsidR="00D62202" w:rsidRPr="00905AE1" w:rsidRDefault="00D62202" w:rsidP="00905AE1">
            <w:pPr>
              <w:pStyle w:val="ListParagraph"/>
              <w:spacing w:line="240" w:lineRule="auto"/>
              <w:ind w:left="0"/>
              <w:jc w:val="center"/>
              <w:rPr>
                <w:rFonts w:ascii="Times New Roman" w:hAnsi="Times New Roman" w:cs="Times New Roman"/>
                <w:sz w:val="24"/>
                <w:szCs w:val="24"/>
              </w:rPr>
            </w:pPr>
            <w:r w:rsidRPr="00905AE1">
              <w:rPr>
                <w:rFonts w:ascii="Times New Roman" w:hAnsi="Times New Roman" w:cs="Times New Roman"/>
                <w:b/>
                <w:bCs/>
                <w:sz w:val="24"/>
                <w:szCs w:val="24"/>
              </w:rPr>
              <w:t>Activity</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240861" w14:textId="77777777" w:rsidR="00D62202" w:rsidRPr="00905AE1" w:rsidRDefault="00D62202" w:rsidP="00905AE1">
            <w:pPr>
              <w:pStyle w:val="ListParagraph"/>
              <w:spacing w:line="240" w:lineRule="auto"/>
              <w:ind w:left="0"/>
              <w:jc w:val="center"/>
              <w:rPr>
                <w:rFonts w:ascii="Times New Roman" w:hAnsi="Times New Roman" w:cs="Times New Roman"/>
                <w:sz w:val="24"/>
                <w:szCs w:val="24"/>
              </w:rPr>
            </w:pPr>
            <w:r w:rsidRPr="00905AE1">
              <w:rPr>
                <w:rFonts w:ascii="Times New Roman" w:hAnsi="Times New Roman" w:cs="Times New Roman"/>
                <w:b/>
                <w:bCs/>
                <w:sz w:val="24"/>
                <w:szCs w:val="24"/>
              </w:rPr>
              <w:t>Location</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626573" w14:textId="77777777" w:rsidR="00D62202" w:rsidRPr="00905AE1" w:rsidRDefault="00D62202" w:rsidP="00905AE1">
            <w:pPr>
              <w:pStyle w:val="ListParagraph"/>
              <w:spacing w:line="240" w:lineRule="auto"/>
              <w:ind w:left="0"/>
              <w:jc w:val="center"/>
              <w:rPr>
                <w:rFonts w:ascii="Times New Roman" w:hAnsi="Times New Roman" w:cs="Times New Roman"/>
                <w:sz w:val="24"/>
                <w:szCs w:val="24"/>
              </w:rPr>
            </w:pPr>
            <w:r w:rsidRPr="00905AE1">
              <w:rPr>
                <w:rFonts w:ascii="Times New Roman" w:hAnsi="Times New Roman" w:cs="Times New Roman"/>
                <w:b/>
                <w:bCs/>
                <w:sz w:val="24"/>
                <w:szCs w:val="24"/>
              </w:rPr>
              <w:t xml:space="preserve">Duration </w:t>
            </w:r>
          </w:p>
        </w:tc>
      </w:tr>
      <w:tr w:rsidR="00D62202" w:rsidRPr="00905AE1" w14:paraId="75E6D281" w14:textId="77777777" w:rsidTr="007B01BE">
        <w:tc>
          <w:tcPr>
            <w:tcW w:w="1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2CDD3D" w14:textId="77777777" w:rsidR="00D62202" w:rsidRPr="00905AE1" w:rsidRDefault="00D62202" w:rsidP="00905AE1">
            <w:pPr>
              <w:pStyle w:val="ListParagraph"/>
              <w:spacing w:line="240" w:lineRule="auto"/>
              <w:ind w:left="0"/>
              <w:jc w:val="center"/>
              <w:rPr>
                <w:rFonts w:ascii="Times New Roman" w:hAnsi="Times New Roman" w:cs="Times New Roman"/>
                <w:b/>
                <w:sz w:val="24"/>
                <w:szCs w:val="24"/>
              </w:rPr>
            </w:pPr>
            <w:r w:rsidRPr="00905AE1">
              <w:rPr>
                <w:rFonts w:ascii="Times New Roman" w:hAnsi="Times New Roman" w:cs="Times New Roman"/>
                <w:b/>
                <w:sz w:val="24"/>
                <w:szCs w:val="24"/>
              </w:rPr>
              <w:t>Desk Phase (Inception &amp; Finalisation)</w:t>
            </w:r>
          </w:p>
        </w:tc>
        <w:tc>
          <w:tcPr>
            <w:tcW w:w="7939" w:type="dxa"/>
            <w:tcBorders>
              <w:top w:val="single" w:sz="4" w:space="0" w:color="auto"/>
              <w:left w:val="single" w:sz="4" w:space="0" w:color="auto"/>
              <w:bottom w:val="single" w:sz="4" w:space="0" w:color="auto"/>
              <w:right w:val="single" w:sz="4" w:space="0" w:color="auto"/>
            </w:tcBorders>
            <w:vAlign w:val="center"/>
            <w:hideMark/>
          </w:tcPr>
          <w:p w14:paraId="1E305A2F" w14:textId="77777777" w:rsidR="00D62202" w:rsidRPr="00905AE1" w:rsidRDefault="00D62202" w:rsidP="00905AE1">
            <w:pPr>
              <w:pStyle w:val="ListParagraph"/>
              <w:spacing w:line="240" w:lineRule="auto"/>
              <w:ind w:left="0"/>
              <w:jc w:val="center"/>
              <w:rPr>
                <w:rFonts w:ascii="Times New Roman" w:hAnsi="Times New Roman" w:cs="Times New Roman"/>
                <w:sz w:val="24"/>
                <w:szCs w:val="24"/>
              </w:rPr>
            </w:pPr>
            <w:r w:rsidRPr="00905AE1">
              <w:rPr>
                <w:rFonts w:ascii="Times New Roman" w:hAnsi="Times New Roman" w:cs="Times New Roman"/>
                <w:sz w:val="24"/>
                <w:szCs w:val="24"/>
              </w:rPr>
              <w:t>Document review; refinement of evaluation questions; development of evaluation matrix and methodology; key informant interviews (virtual/in-person); preparation and validation of Inception Report</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0007B91" w14:textId="77777777" w:rsidR="00D62202" w:rsidRPr="00905AE1" w:rsidRDefault="00D62202" w:rsidP="00905AE1">
            <w:pPr>
              <w:pStyle w:val="ListParagraph"/>
              <w:spacing w:line="240" w:lineRule="auto"/>
              <w:ind w:left="0"/>
              <w:jc w:val="center"/>
              <w:rPr>
                <w:rFonts w:ascii="Times New Roman" w:hAnsi="Times New Roman" w:cs="Times New Roman"/>
                <w:sz w:val="24"/>
                <w:szCs w:val="24"/>
              </w:rPr>
            </w:pPr>
            <w:r w:rsidRPr="00905AE1">
              <w:rPr>
                <w:rFonts w:ascii="Times New Roman" w:hAnsi="Times New Roman" w:cs="Times New Roman"/>
                <w:sz w:val="24"/>
                <w:szCs w:val="24"/>
              </w:rPr>
              <w:t>Nairobi (AU-IBAR) / Remote</w:t>
            </w:r>
          </w:p>
        </w:tc>
        <w:tc>
          <w:tcPr>
            <w:tcW w:w="1559" w:type="dxa"/>
            <w:tcBorders>
              <w:top w:val="single" w:sz="4" w:space="0" w:color="auto"/>
              <w:left w:val="single" w:sz="4" w:space="0" w:color="auto"/>
              <w:bottom w:val="single" w:sz="4" w:space="0" w:color="auto"/>
              <w:right w:val="single" w:sz="4" w:space="0" w:color="auto"/>
            </w:tcBorders>
            <w:vAlign w:val="center"/>
          </w:tcPr>
          <w:p w14:paraId="6D912FE2" w14:textId="77777777" w:rsidR="00D62202" w:rsidRPr="00905AE1" w:rsidRDefault="00D62202" w:rsidP="00905AE1">
            <w:pPr>
              <w:pStyle w:val="ListParagraph"/>
              <w:spacing w:line="240" w:lineRule="auto"/>
              <w:ind w:left="0"/>
              <w:jc w:val="center"/>
              <w:rPr>
                <w:rFonts w:ascii="Times New Roman" w:hAnsi="Times New Roman" w:cs="Times New Roman"/>
                <w:sz w:val="24"/>
                <w:szCs w:val="24"/>
              </w:rPr>
            </w:pPr>
          </w:p>
        </w:tc>
      </w:tr>
      <w:tr w:rsidR="00D62202" w:rsidRPr="00905AE1" w14:paraId="3587479D" w14:textId="77777777" w:rsidTr="007B01BE">
        <w:trPr>
          <w:trHeight w:val="464"/>
        </w:trPr>
        <w:tc>
          <w:tcPr>
            <w:tcW w:w="1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26A429" w14:textId="77777777" w:rsidR="00D62202" w:rsidRPr="00905AE1" w:rsidRDefault="00D62202" w:rsidP="00905AE1">
            <w:pPr>
              <w:pStyle w:val="ListParagraph"/>
              <w:spacing w:line="240" w:lineRule="auto"/>
              <w:ind w:left="0"/>
              <w:jc w:val="center"/>
              <w:rPr>
                <w:rFonts w:ascii="Times New Roman" w:hAnsi="Times New Roman" w:cs="Times New Roman"/>
                <w:b/>
                <w:sz w:val="24"/>
                <w:szCs w:val="24"/>
              </w:rPr>
            </w:pPr>
            <w:r w:rsidRPr="00905AE1">
              <w:rPr>
                <w:rFonts w:ascii="Times New Roman" w:hAnsi="Times New Roman" w:cs="Times New Roman"/>
                <w:b/>
                <w:sz w:val="24"/>
                <w:szCs w:val="24"/>
              </w:rPr>
              <w:t>Field Phase</w:t>
            </w:r>
          </w:p>
        </w:tc>
        <w:tc>
          <w:tcPr>
            <w:tcW w:w="7939" w:type="dxa"/>
            <w:tcBorders>
              <w:top w:val="single" w:sz="4" w:space="0" w:color="auto"/>
              <w:left w:val="single" w:sz="4" w:space="0" w:color="auto"/>
              <w:bottom w:val="single" w:sz="4" w:space="0" w:color="auto"/>
              <w:right w:val="single" w:sz="4" w:space="0" w:color="auto"/>
            </w:tcBorders>
            <w:vAlign w:val="center"/>
            <w:hideMark/>
          </w:tcPr>
          <w:p w14:paraId="6C749820" w14:textId="77777777" w:rsidR="00D62202" w:rsidRPr="00905AE1" w:rsidRDefault="00D62202" w:rsidP="00905AE1">
            <w:pPr>
              <w:pStyle w:val="ListParagraph"/>
              <w:spacing w:line="240" w:lineRule="auto"/>
              <w:ind w:left="0"/>
              <w:jc w:val="center"/>
              <w:rPr>
                <w:rFonts w:ascii="Times New Roman" w:hAnsi="Times New Roman" w:cs="Times New Roman"/>
                <w:sz w:val="24"/>
                <w:szCs w:val="24"/>
              </w:rPr>
            </w:pPr>
            <w:r w:rsidRPr="00905AE1">
              <w:rPr>
                <w:rFonts w:ascii="Times New Roman" w:hAnsi="Times New Roman" w:cs="Times New Roman"/>
                <w:sz w:val="24"/>
                <w:szCs w:val="24"/>
              </w:rPr>
              <w:t>Primary data collection through interviews, consultations and site visits with RECs, partners and selected Member States (ECCAS, ECOWAS, IGAD/EAC, SADC); presentation of preliminary findings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FFCFEA8" w14:textId="77777777" w:rsidR="00D62202" w:rsidRPr="00905AE1" w:rsidRDefault="00D62202" w:rsidP="00905AE1">
            <w:pPr>
              <w:pStyle w:val="ListParagraph"/>
              <w:spacing w:line="240" w:lineRule="auto"/>
              <w:ind w:left="0"/>
              <w:jc w:val="center"/>
              <w:rPr>
                <w:rFonts w:ascii="Times New Roman" w:hAnsi="Times New Roman" w:cs="Times New Roman"/>
                <w:sz w:val="24"/>
                <w:szCs w:val="24"/>
              </w:rPr>
            </w:pPr>
            <w:r w:rsidRPr="00905AE1">
              <w:rPr>
                <w:rFonts w:ascii="Times New Roman" w:hAnsi="Times New Roman" w:cs="Times New Roman"/>
                <w:sz w:val="24"/>
                <w:szCs w:val="24"/>
              </w:rPr>
              <w:t>Selected REC Member States</w:t>
            </w:r>
          </w:p>
        </w:tc>
        <w:tc>
          <w:tcPr>
            <w:tcW w:w="1559" w:type="dxa"/>
            <w:tcBorders>
              <w:top w:val="single" w:sz="4" w:space="0" w:color="auto"/>
              <w:left w:val="single" w:sz="4" w:space="0" w:color="auto"/>
              <w:bottom w:val="single" w:sz="4" w:space="0" w:color="auto"/>
              <w:right w:val="single" w:sz="4" w:space="0" w:color="auto"/>
            </w:tcBorders>
            <w:vAlign w:val="center"/>
          </w:tcPr>
          <w:p w14:paraId="37C256C3" w14:textId="77777777" w:rsidR="00D62202" w:rsidRPr="00905AE1" w:rsidRDefault="00D62202" w:rsidP="00905AE1">
            <w:pPr>
              <w:pStyle w:val="ListParagraph"/>
              <w:spacing w:line="240" w:lineRule="auto"/>
              <w:ind w:left="0"/>
              <w:jc w:val="center"/>
              <w:rPr>
                <w:rFonts w:ascii="Times New Roman" w:hAnsi="Times New Roman" w:cs="Times New Roman"/>
                <w:sz w:val="24"/>
                <w:szCs w:val="24"/>
              </w:rPr>
            </w:pPr>
          </w:p>
        </w:tc>
      </w:tr>
      <w:tr w:rsidR="00D62202" w:rsidRPr="00905AE1" w14:paraId="16CFCE6A" w14:textId="77777777" w:rsidTr="007B01BE">
        <w:tc>
          <w:tcPr>
            <w:tcW w:w="1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D32489" w14:textId="77777777" w:rsidR="00D62202" w:rsidRPr="00905AE1" w:rsidRDefault="00D62202" w:rsidP="00905AE1">
            <w:pPr>
              <w:pStyle w:val="ListParagraph"/>
              <w:spacing w:line="240" w:lineRule="auto"/>
              <w:ind w:left="0"/>
              <w:jc w:val="center"/>
              <w:rPr>
                <w:rFonts w:ascii="Times New Roman" w:hAnsi="Times New Roman" w:cs="Times New Roman"/>
                <w:b/>
                <w:sz w:val="24"/>
                <w:szCs w:val="24"/>
              </w:rPr>
            </w:pPr>
            <w:r w:rsidRPr="00905AE1">
              <w:rPr>
                <w:rFonts w:ascii="Times New Roman" w:hAnsi="Times New Roman" w:cs="Times New Roman"/>
                <w:b/>
                <w:sz w:val="24"/>
                <w:szCs w:val="24"/>
              </w:rPr>
              <w:t>Synthesis Phase</w:t>
            </w:r>
          </w:p>
        </w:tc>
        <w:tc>
          <w:tcPr>
            <w:tcW w:w="7939" w:type="dxa"/>
            <w:tcBorders>
              <w:top w:val="single" w:sz="4" w:space="0" w:color="auto"/>
              <w:left w:val="single" w:sz="4" w:space="0" w:color="auto"/>
              <w:bottom w:val="single" w:sz="4" w:space="0" w:color="auto"/>
              <w:right w:val="single" w:sz="4" w:space="0" w:color="auto"/>
            </w:tcBorders>
            <w:vAlign w:val="center"/>
            <w:hideMark/>
          </w:tcPr>
          <w:p w14:paraId="3C2D4EB9" w14:textId="77777777" w:rsidR="00D62202" w:rsidRPr="00905AE1" w:rsidRDefault="00D62202" w:rsidP="00905AE1">
            <w:pPr>
              <w:pStyle w:val="ListParagraph"/>
              <w:spacing w:line="240" w:lineRule="auto"/>
              <w:ind w:left="0"/>
              <w:jc w:val="center"/>
              <w:rPr>
                <w:rFonts w:ascii="Times New Roman" w:hAnsi="Times New Roman" w:cs="Times New Roman"/>
                <w:sz w:val="24"/>
                <w:szCs w:val="24"/>
              </w:rPr>
            </w:pPr>
            <w:r w:rsidRPr="00905AE1">
              <w:rPr>
                <w:rFonts w:ascii="Times New Roman" w:hAnsi="Times New Roman" w:cs="Times New Roman"/>
                <w:sz w:val="24"/>
                <w:szCs w:val="24"/>
              </w:rPr>
              <w:t>Data analysis and triangulation; drafting of Draft Final Report; validation meetings; incorporation of comments and submission of Final Report</w:t>
            </w:r>
          </w:p>
        </w:tc>
        <w:tc>
          <w:tcPr>
            <w:tcW w:w="3261" w:type="dxa"/>
            <w:tcBorders>
              <w:top w:val="single" w:sz="4" w:space="0" w:color="auto"/>
              <w:left w:val="single" w:sz="4" w:space="0" w:color="auto"/>
              <w:bottom w:val="single" w:sz="4" w:space="0" w:color="auto"/>
              <w:right w:val="single" w:sz="4" w:space="0" w:color="auto"/>
            </w:tcBorders>
            <w:vAlign w:val="center"/>
            <w:hideMark/>
          </w:tcPr>
          <w:p w14:paraId="3131D677" w14:textId="77777777" w:rsidR="00D62202" w:rsidRPr="00905AE1" w:rsidRDefault="00D62202" w:rsidP="00905AE1">
            <w:pPr>
              <w:pStyle w:val="ListParagraph"/>
              <w:spacing w:line="240" w:lineRule="auto"/>
              <w:ind w:left="0"/>
              <w:jc w:val="center"/>
              <w:rPr>
                <w:rFonts w:ascii="Times New Roman" w:hAnsi="Times New Roman" w:cs="Times New Roman"/>
                <w:sz w:val="24"/>
                <w:szCs w:val="24"/>
              </w:rPr>
            </w:pPr>
            <w:r w:rsidRPr="00905AE1">
              <w:rPr>
                <w:rFonts w:ascii="Times New Roman" w:hAnsi="Times New Roman" w:cs="Times New Roman"/>
                <w:sz w:val="24"/>
                <w:szCs w:val="24"/>
              </w:rPr>
              <w:t>Nairobi / Remote</w:t>
            </w:r>
          </w:p>
        </w:tc>
        <w:tc>
          <w:tcPr>
            <w:tcW w:w="1559" w:type="dxa"/>
            <w:tcBorders>
              <w:top w:val="single" w:sz="4" w:space="0" w:color="auto"/>
              <w:left w:val="single" w:sz="4" w:space="0" w:color="auto"/>
              <w:bottom w:val="single" w:sz="4" w:space="0" w:color="auto"/>
              <w:right w:val="single" w:sz="4" w:space="0" w:color="auto"/>
            </w:tcBorders>
            <w:vAlign w:val="center"/>
          </w:tcPr>
          <w:p w14:paraId="5FFD631A" w14:textId="77777777" w:rsidR="00D62202" w:rsidRPr="00905AE1" w:rsidRDefault="00D62202" w:rsidP="00905AE1">
            <w:pPr>
              <w:pStyle w:val="ListParagraph"/>
              <w:spacing w:line="240" w:lineRule="auto"/>
              <w:ind w:left="0"/>
              <w:jc w:val="center"/>
              <w:rPr>
                <w:rFonts w:ascii="Times New Roman" w:hAnsi="Times New Roman" w:cs="Times New Roman"/>
                <w:sz w:val="24"/>
                <w:szCs w:val="24"/>
              </w:rPr>
            </w:pPr>
          </w:p>
        </w:tc>
      </w:tr>
      <w:tr w:rsidR="00D62202" w:rsidRPr="00905AE1" w14:paraId="04C37A77" w14:textId="77777777" w:rsidTr="007B01BE">
        <w:tc>
          <w:tcPr>
            <w:tcW w:w="1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2E768D" w14:textId="77777777" w:rsidR="00D62202" w:rsidRPr="00905AE1" w:rsidRDefault="00D62202" w:rsidP="00905AE1">
            <w:pPr>
              <w:pStyle w:val="ListParagraph"/>
              <w:spacing w:line="240" w:lineRule="auto"/>
              <w:ind w:left="0"/>
              <w:rPr>
                <w:rFonts w:ascii="Times New Roman" w:hAnsi="Times New Roman" w:cs="Times New Roman"/>
                <w:sz w:val="24"/>
                <w:szCs w:val="24"/>
              </w:rPr>
            </w:pPr>
          </w:p>
        </w:tc>
        <w:tc>
          <w:tcPr>
            <w:tcW w:w="79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86C1FC" w14:textId="77777777" w:rsidR="00D62202" w:rsidRPr="00905AE1" w:rsidRDefault="00D62202" w:rsidP="00905AE1">
            <w:pPr>
              <w:pStyle w:val="ListParagraph"/>
              <w:spacing w:line="240" w:lineRule="auto"/>
              <w:ind w:left="0"/>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CCB451" w14:textId="77777777" w:rsidR="00D62202" w:rsidRPr="00905AE1" w:rsidRDefault="00D62202" w:rsidP="00905AE1">
            <w:pPr>
              <w:pStyle w:val="ListParagraph"/>
              <w:spacing w:line="240" w:lineRule="auto"/>
              <w:ind w:left="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2E641C" w14:textId="77777777" w:rsidR="00D62202" w:rsidRPr="00905AE1" w:rsidRDefault="00D62202" w:rsidP="00905AE1">
            <w:pPr>
              <w:pStyle w:val="ListParagraph"/>
              <w:spacing w:line="240" w:lineRule="auto"/>
              <w:ind w:left="0"/>
              <w:rPr>
                <w:rFonts w:ascii="Times New Roman" w:hAnsi="Times New Roman" w:cs="Times New Roman"/>
                <w:sz w:val="24"/>
                <w:szCs w:val="24"/>
              </w:rPr>
            </w:pPr>
          </w:p>
        </w:tc>
      </w:tr>
    </w:tbl>
    <w:p w14:paraId="5A3DD71C" w14:textId="77777777" w:rsidR="00D62202" w:rsidRPr="00905AE1" w:rsidRDefault="00D62202" w:rsidP="00905AE1">
      <w:pPr>
        <w:pStyle w:val="ListParagraph"/>
        <w:spacing w:after="0" w:line="240" w:lineRule="auto"/>
        <w:rPr>
          <w:rFonts w:ascii="Times New Roman" w:hAnsi="Times New Roman" w:cs="Times New Roman"/>
          <w:sz w:val="24"/>
          <w:szCs w:val="24"/>
        </w:rPr>
      </w:pPr>
    </w:p>
    <w:p w14:paraId="63B40B3C" w14:textId="77777777" w:rsidR="00D62202" w:rsidRPr="00905AE1" w:rsidRDefault="00D62202" w:rsidP="00905AE1">
      <w:pPr>
        <w:pStyle w:val="Heading2"/>
        <w:numPr>
          <w:ilvl w:val="0"/>
          <w:numId w:val="0"/>
        </w:numPr>
        <w:spacing w:before="0" w:after="0"/>
        <w:ind w:left="1296" w:hanging="576"/>
        <w:rPr>
          <w:rFonts w:ascii="Times New Roman" w:hAnsi="Times New Roman" w:cs="Times New Roman"/>
          <w:sz w:val="24"/>
          <w:szCs w:val="24"/>
        </w:rPr>
      </w:pPr>
      <w:bookmarkStart w:id="25" w:name="_Toc225986985"/>
      <w:r w:rsidRPr="00905AE1">
        <w:rPr>
          <w:rFonts w:ascii="Times New Roman" w:hAnsi="Times New Roman" w:cs="Times New Roman"/>
          <w:sz w:val="24"/>
          <w:szCs w:val="24"/>
        </w:rPr>
        <w:t>4.4 Location</w:t>
      </w:r>
      <w:bookmarkEnd w:id="25"/>
    </w:p>
    <w:p w14:paraId="0D1FDF68" w14:textId="77777777" w:rsidR="00D62202" w:rsidRPr="00905AE1" w:rsidRDefault="00D62202" w:rsidP="00905AE1">
      <w:pPr>
        <w:pStyle w:val="ListParagraph"/>
        <w:spacing w:after="0" w:line="240" w:lineRule="auto"/>
        <w:jc w:val="both"/>
        <w:rPr>
          <w:rFonts w:ascii="Times New Roman" w:hAnsi="Times New Roman" w:cs="Times New Roman"/>
          <w:sz w:val="24"/>
          <w:szCs w:val="24"/>
        </w:rPr>
      </w:pPr>
    </w:p>
    <w:p w14:paraId="1ACA4DC2" w14:textId="76207D83" w:rsidR="00D62202" w:rsidRPr="00905AE1" w:rsidRDefault="00D62202" w:rsidP="00905AE1">
      <w:pPr>
        <w:pStyle w:val="ListParagraph"/>
        <w:spacing w:after="0" w:line="240" w:lineRule="auto"/>
        <w:ind w:left="0"/>
        <w:jc w:val="both"/>
        <w:rPr>
          <w:rFonts w:ascii="Times New Roman" w:hAnsi="Times New Roman" w:cs="Times New Roman"/>
          <w:sz w:val="24"/>
          <w:szCs w:val="24"/>
        </w:rPr>
      </w:pPr>
      <w:r w:rsidRPr="00905AE1">
        <w:rPr>
          <w:rFonts w:ascii="Times New Roman" w:hAnsi="Times New Roman" w:cs="Times New Roman"/>
          <w:sz w:val="24"/>
          <w:szCs w:val="24"/>
        </w:rPr>
        <w:t xml:space="preserve">The assignment will be primarily based in Nairobi, Kenya, with field visits to </w:t>
      </w:r>
      <w:r w:rsidR="003D198A" w:rsidRPr="00905AE1">
        <w:rPr>
          <w:rFonts w:ascii="Times New Roman" w:hAnsi="Times New Roman" w:cs="Times New Roman"/>
          <w:sz w:val="24"/>
          <w:szCs w:val="24"/>
        </w:rPr>
        <w:t xml:space="preserve">the </w:t>
      </w:r>
      <w:r w:rsidRPr="00905AE1">
        <w:rPr>
          <w:rFonts w:ascii="Times New Roman" w:hAnsi="Times New Roman" w:cs="Times New Roman"/>
          <w:sz w:val="24"/>
          <w:szCs w:val="24"/>
        </w:rPr>
        <w:t>selected countries within the ECCAS, ECOWAS, IGAD/EAC and SADC regions.</w:t>
      </w:r>
    </w:p>
    <w:p w14:paraId="5E15CF0F" w14:textId="372FB5F0" w:rsidR="00D62202" w:rsidRPr="00905AE1" w:rsidRDefault="00D62202" w:rsidP="00905AE1">
      <w:pPr>
        <w:spacing w:after="0" w:line="240" w:lineRule="auto"/>
        <w:contextualSpacing/>
        <w:jc w:val="center"/>
        <w:rPr>
          <w:rFonts w:ascii="Times New Roman" w:hAnsi="Times New Roman" w:cs="Times New Roman"/>
          <w:sz w:val="24"/>
          <w:szCs w:val="24"/>
        </w:rPr>
      </w:pPr>
    </w:p>
    <w:p w14:paraId="1BB90A21" w14:textId="6119ACE5" w:rsidR="006E6023" w:rsidRPr="00531916" w:rsidRDefault="006E6023" w:rsidP="006E6023">
      <w:pPr>
        <w:pStyle w:val="NoSpacing"/>
        <w:numPr>
          <w:ilvl w:val="0"/>
          <w:numId w:val="37"/>
        </w:numPr>
        <w:rPr>
          <w:rFonts w:ascii="Times New Roman" w:hAnsi="Times New Roman" w:cs="Times New Roman"/>
          <w:b/>
          <w:sz w:val="24"/>
          <w:szCs w:val="24"/>
        </w:rPr>
      </w:pPr>
      <w:bookmarkStart w:id="26" w:name="_Toc225986986"/>
      <w:r w:rsidRPr="00531916">
        <w:rPr>
          <w:rFonts w:ascii="Times New Roman" w:hAnsi="Times New Roman" w:cs="Times New Roman"/>
          <w:b/>
          <w:sz w:val="24"/>
          <w:szCs w:val="24"/>
        </w:rPr>
        <w:t>REMUNERATION:</w:t>
      </w:r>
    </w:p>
    <w:p w14:paraId="24C66151" w14:textId="77777777" w:rsidR="006E6023" w:rsidRDefault="006E6023" w:rsidP="006E6023">
      <w:pPr>
        <w:pStyle w:val="NoSpacing"/>
        <w:rPr>
          <w:rFonts w:ascii="Times New Roman" w:hAnsi="Times New Roman" w:cs="Times New Roman"/>
          <w:sz w:val="24"/>
          <w:szCs w:val="24"/>
        </w:rPr>
      </w:pPr>
    </w:p>
    <w:p w14:paraId="69902548" w14:textId="54D46801" w:rsidR="006E6023" w:rsidRDefault="002033A1" w:rsidP="006E6023">
      <w:pPr>
        <w:pStyle w:val="NoSpacing"/>
        <w:spacing w:line="276" w:lineRule="auto"/>
        <w:rPr>
          <w:rFonts w:ascii="Times New Roman" w:hAnsi="Times New Roman" w:cs="Times New Roman"/>
          <w:sz w:val="24"/>
          <w:szCs w:val="24"/>
        </w:rPr>
      </w:pPr>
      <w:r w:rsidRPr="002033A1">
        <w:rPr>
          <w:rFonts w:ascii="Times New Roman" w:hAnsi="Times New Roman" w:cs="Times New Roman"/>
          <w:sz w:val="24"/>
          <w:szCs w:val="24"/>
        </w:rPr>
        <w:t xml:space="preserve">The consultant will be paid a lump sum amount of USD </w:t>
      </w:r>
      <w:r>
        <w:rPr>
          <w:rFonts w:ascii="Times New Roman" w:hAnsi="Times New Roman" w:cs="Times New Roman"/>
          <w:sz w:val="24"/>
          <w:szCs w:val="24"/>
        </w:rPr>
        <w:t>20</w:t>
      </w:r>
      <w:r w:rsidRPr="002033A1">
        <w:rPr>
          <w:rFonts w:ascii="Times New Roman" w:hAnsi="Times New Roman" w:cs="Times New Roman"/>
          <w:sz w:val="24"/>
          <w:szCs w:val="24"/>
        </w:rPr>
        <w:t>,000.00. The</w:t>
      </w:r>
      <w:r>
        <w:rPr>
          <w:rFonts w:ascii="Times New Roman" w:hAnsi="Times New Roman" w:cs="Times New Roman"/>
          <w:sz w:val="24"/>
          <w:szCs w:val="24"/>
        </w:rPr>
        <w:t>se</w:t>
      </w:r>
      <w:r w:rsidRPr="002033A1">
        <w:rPr>
          <w:rFonts w:ascii="Times New Roman" w:hAnsi="Times New Roman" w:cs="Times New Roman"/>
          <w:sz w:val="24"/>
          <w:szCs w:val="24"/>
        </w:rPr>
        <w:t xml:space="preserve"> fees will be paid upon satisfactory completion and delivery of the expected outputs</w:t>
      </w:r>
      <w:r>
        <w:rPr>
          <w:rFonts w:ascii="Times New Roman" w:hAnsi="Times New Roman" w:cs="Times New Roman"/>
          <w:sz w:val="24"/>
          <w:szCs w:val="24"/>
        </w:rPr>
        <w:t>.</w:t>
      </w:r>
      <w:r w:rsidRPr="002033A1">
        <w:rPr>
          <w:rFonts w:ascii="Times New Roman" w:hAnsi="Times New Roman" w:cs="Times New Roman"/>
          <w:sz w:val="24"/>
          <w:szCs w:val="24"/>
        </w:rPr>
        <w:t xml:space="preserve"> </w:t>
      </w:r>
      <w:r w:rsidR="006E6023" w:rsidRPr="007301B0">
        <w:rPr>
          <w:rFonts w:ascii="Times New Roman" w:hAnsi="Times New Roman" w:cs="Times New Roman"/>
          <w:sz w:val="24"/>
          <w:szCs w:val="24"/>
        </w:rPr>
        <w:t xml:space="preserve">Expenses for missions </w:t>
      </w:r>
      <w:r w:rsidR="006E6023" w:rsidRPr="007301B0">
        <w:rPr>
          <w:rFonts w:ascii="Times New Roman" w:hAnsi="Times New Roman" w:cs="Times New Roman"/>
          <w:sz w:val="24"/>
          <w:szCs w:val="24"/>
        </w:rPr>
        <w:lastRenderedPageBreak/>
        <w:t xml:space="preserve">will be covered separately in accordance with the applicable African Union Commission rules and regulations.  </w:t>
      </w:r>
    </w:p>
    <w:p w14:paraId="5C4A447F" w14:textId="513053FA" w:rsidR="00E64DBD" w:rsidRDefault="00E64DBD" w:rsidP="00905AE1">
      <w:pPr>
        <w:pStyle w:val="Heading1"/>
        <w:numPr>
          <w:ilvl w:val="0"/>
          <w:numId w:val="0"/>
        </w:numPr>
        <w:spacing w:before="0" w:after="0"/>
        <w:rPr>
          <w:rFonts w:ascii="Times New Roman" w:hAnsi="Times New Roman" w:cs="Times New Roman"/>
          <w:szCs w:val="24"/>
        </w:rPr>
      </w:pPr>
    </w:p>
    <w:p w14:paraId="4612812D" w14:textId="77777777" w:rsidR="006E6023" w:rsidRPr="006E6023" w:rsidRDefault="006E6023" w:rsidP="006E6023">
      <w:pPr>
        <w:rPr>
          <w:lang w:val="en-GB"/>
        </w:rPr>
      </w:pPr>
    </w:p>
    <w:p w14:paraId="05B56C83" w14:textId="41347062" w:rsidR="00D62202" w:rsidRPr="00905AE1" w:rsidRDefault="00C90E91" w:rsidP="00905AE1">
      <w:pPr>
        <w:pStyle w:val="Heading1"/>
        <w:numPr>
          <w:ilvl w:val="0"/>
          <w:numId w:val="0"/>
        </w:numPr>
        <w:spacing w:before="0" w:after="0"/>
        <w:rPr>
          <w:rFonts w:ascii="Times New Roman" w:hAnsi="Times New Roman" w:cs="Times New Roman"/>
          <w:szCs w:val="24"/>
        </w:rPr>
      </w:pPr>
      <w:r>
        <w:rPr>
          <w:rFonts w:ascii="Times New Roman" w:hAnsi="Times New Roman" w:cs="Times New Roman"/>
          <w:szCs w:val="24"/>
        </w:rPr>
        <w:t>6</w:t>
      </w:r>
      <w:r w:rsidR="00D62202" w:rsidRPr="00905AE1">
        <w:rPr>
          <w:rFonts w:ascii="Times New Roman" w:hAnsi="Times New Roman" w:cs="Times New Roman"/>
          <w:szCs w:val="24"/>
        </w:rPr>
        <w:t>. REPORTING</w:t>
      </w:r>
      <w:bookmarkEnd w:id="26"/>
    </w:p>
    <w:p w14:paraId="1C108CF2" w14:textId="77777777" w:rsidR="00D62202" w:rsidRPr="00905AE1" w:rsidRDefault="00D62202" w:rsidP="00905AE1">
      <w:pPr>
        <w:pStyle w:val="ListParagraph"/>
        <w:spacing w:after="0" w:line="240" w:lineRule="auto"/>
        <w:rPr>
          <w:rFonts w:ascii="Times New Roman" w:hAnsi="Times New Roman" w:cs="Times New Roman"/>
          <w:sz w:val="24"/>
          <w:szCs w:val="24"/>
        </w:rPr>
      </w:pPr>
    </w:p>
    <w:p w14:paraId="797E403B" w14:textId="5684F0CE" w:rsidR="00D62202" w:rsidRDefault="00D62202" w:rsidP="00905AE1">
      <w:pPr>
        <w:pStyle w:val="ListParagraph"/>
        <w:spacing w:after="0" w:line="240" w:lineRule="auto"/>
        <w:jc w:val="both"/>
        <w:rPr>
          <w:rFonts w:ascii="Times New Roman" w:hAnsi="Times New Roman" w:cs="Times New Roman"/>
          <w:sz w:val="24"/>
          <w:szCs w:val="24"/>
        </w:rPr>
      </w:pPr>
      <w:r w:rsidRPr="00905AE1">
        <w:rPr>
          <w:rFonts w:ascii="Times New Roman" w:hAnsi="Times New Roman" w:cs="Times New Roman"/>
          <w:sz w:val="24"/>
          <w:szCs w:val="24"/>
        </w:rPr>
        <w:t>The consultant will report to AU-IBAR PAPS. All deliverables shall be submitted in English, in both electronic and hard copy formats, and shall comply with EU and AU evaluation quality standards. The reports shall be analytical, evidence-based and oriented towards learning, accountability and decision-making.</w:t>
      </w:r>
    </w:p>
    <w:p w14:paraId="185F4A03" w14:textId="77777777" w:rsidR="00905AE1" w:rsidRDefault="00905AE1" w:rsidP="00905AE1">
      <w:pPr>
        <w:pStyle w:val="ListParagraph"/>
        <w:spacing w:after="0" w:line="240" w:lineRule="auto"/>
        <w:jc w:val="both"/>
        <w:rPr>
          <w:rFonts w:ascii="Times New Roman" w:hAnsi="Times New Roman" w:cs="Times New Roman"/>
          <w:sz w:val="24"/>
          <w:szCs w:val="24"/>
        </w:rPr>
      </w:pPr>
    </w:p>
    <w:p w14:paraId="1889EB9D" w14:textId="77777777" w:rsidR="00905AE1" w:rsidRPr="008D31C0" w:rsidRDefault="00905AE1" w:rsidP="00905AE1">
      <w:pPr>
        <w:pStyle w:val="ListParagraph"/>
        <w:spacing w:after="0" w:line="240" w:lineRule="auto"/>
        <w:jc w:val="both"/>
        <w:rPr>
          <w:rFonts w:ascii="Times New Roman" w:hAnsi="Times New Roman" w:cs="Times New Roman"/>
          <w:sz w:val="2"/>
          <w:szCs w:val="24"/>
        </w:rPr>
      </w:pPr>
    </w:p>
    <w:p w14:paraId="669464C5" w14:textId="005F579C" w:rsidR="00AE7B23" w:rsidRPr="00905AE1" w:rsidRDefault="00C90E91" w:rsidP="00905AE1">
      <w:pPr>
        <w:pStyle w:val="Heading1"/>
        <w:numPr>
          <w:ilvl w:val="0"/>
          <w:numId w:val="0"/>
        </w:numPr>
        <w:spacing w:before="0" w:after="0"/>
        <w:rPr>
          <w:rFonts w:ascii="Times New Roman" w:hAnsi="Times New Roman" w:cs="Times New Roman"/>
          <w:szCs w:val="24"/>
        </w:rPr>
      </w:pPr>
      <w:bookmarkStart w:id="27" w:name="_Toc225986987"/>
      <w:r>
        <w:rPr>
          <w:rFonts w:ascii="Times New Roman" w:hAnsi="Times New Roman" w:cs="Times New Roman"/>
          <w:szCs w:val="24"/>
        </w:rPr>
        <w:t>7</w:t>
      </w:r>
      <w:r w:rsidR="00155427" w:rsidRPr="00905AE1">
        <w:rPr>
          <w:rFonts w:ascii="Times New Roman" w:hAnsi="Times New Roman" w:cs="Times New Roman"/>
          <w:szCs w:val="24"/>
        </w:rPr>
        <w:t xml:space="preserve">. </w:t>
      </w:r>
      <w:r w:rsidR="00AE7B23" w:rsidRPr="00905AE1">
        <w:rPr>
          <w:rFonts w:ascii="Times New Roman" w:hAnsi="Times New Roman" w:cs="Times New Roman"/>
          <w:szCs w:val="24"/>
        </w:rPr>
        <w:t>TECHNICAL EVALUATION CRITERIA</w:t>
      </w:r>
      <w:bookmarkEnd w:id="27"/>
    </w:p>
    <w:p w14:paraId="47DA68BE" w14:textId="5DD1143F" w:rsidR="00AE7B23" w:rsidRPr="00905AE1" w:rsidRDefault="00AE7B23" w:rsidP="00905AE1">
      <w:pPr>
        <w:pStyle w:val="ListParagraph"/>
        <w:spacing w:after="0" w:line="240" w:lineRule="auto"/>
        <w:rPr>
          <w:rFonts w:ascii="Times New Roman" w:hAnsi="Times New Roman" w:cs="Times New Roman"/>
          <w:b/>
          <w:bCs/>
          <w:sz w:val="24"/>
          <w:szCs w:val="24"/>
        </w:rPr>
      </w:pPr>
    </w:p>
    <w:tbl>
      <w:tblPr>
        <w:tblStyle w:val="TableGrid"/>
        <w:tblW w:w="0" w:type="auto"/>
        <w:tblInd w:w="0" w:type="dxa"/>
        <w:tblLook w:val="04A0" w:firstRow="1" w:lastRow="0" w:firstColumn="1" w:lastColumn="0" w:noHBand="0" w:noVBand="1"/>
      </w:tblPr>
      <w:tblGrid>
        <w:gridCol w:w="2254"/>
        <w:gridCol w:w="1710"/>
        <w:gridCol w:w="4253"/>
        <w:gridCol w:w="799"/>
      </w:tblGrid>
      <w:tr w:rsidR="00AE7B23" w:rsidRPr="00905AE1" w14:paraId="5D61E7A5" w14:textId="77777777" w:rsidTr="001C1DAE">
        <w:tc>
          <w:tcPr>
            <w:tcW w:w="2254" w:type="dxa"/>
            <w:shd w:val="clear" w:color="auto" w:fill="F2F2F2" w:themeFill="background1" w:themeFillShade="F2"/>
            <w:vAlign w:val="center"/>
          </w:tcPr>
          <w:p w14:paraId="71158DD1" w14:textId="77777777" w:rsidR="00AE7B23" w:rsidRPr="00905AE1" w:rsidRDefault="00AE7B23" w:rsidP="00905AE1">
            <w:pPr>
              <w:spacing w:line="240" w:lineRule="auto"/>
              <w:jc w:val="center"/>
              <w:rPr>
                <w:rFonts w:ascii="Times New Roman" w:eastAsia="Times New Roman" w:hAnsi="Times New Roman" w:cs="Times New Roman"/>
                <w:b/>
                <w:bCs/>
                <w:sz w:val="24"/>
                <w:szCs w:val="24"/>
                <w:lang w:eastAsia="en-GB"/>
              </w:rPr>
            </w:pPr>
            <w:bookmarkStart w:id="28" w:name="_Hlk226039317"/>
            <w:r w:rsidRPr="00905AE1">
              <w:rPr>
                <w:rFonts w:ascii="Times New Roman" w:eastAsia="Times New Roman" w:hAnsi="Times New Roman" w:cs="Times New Roman"/>
                <w:b/>
                <w:bCs/>
                <w:sz w:val="24"/>
                <w:szCs w:val="24"/>
                <w:lang w:eastAsia="en-GB"/>
              </w:rPr>
              <w:t>Criteria</w:t>
            </w:r>
          </w:p>
        </w:tc>
        <w:tc>
          <w:tcPr>
            <w:tcW w:w="1710" w:type="dxa"/>
            <w:shd w:val="clear" w:color="auto" w:fill="F2F2F2" w:themeFill="background1" w:themeFillShade="F2"/>
            <w:vAlign w:val="center"/>
          </w:tcPr>
          <w:p w14:paraId="62EE7459" w14:textId="77777777" w:rsidR="00AE7B23" w:rsidRPr="00905AE1" w:rsidRDefault="00AE7B23" w:rsidP="00905AE1">
            <w:pPr>
              <w:spacing w:line="240" w:lineRule="auto"/>
              <w:jc w:val="center"/>
              <w:rPr>
                <w:rFonts w:ascii="Times New Roman" w:eastAsia="Times New Roman" w:hAnsi="Times New Roman" w:cs="Times New Roman"/>
                <w:b/>
                <w:bCs/>
                <w:sz w:val="24"/>
                <w:szCs w:val="24"/>
                <w:lang w:eastAsia="en-GB"/>
              </w:rPr>
            </w:pPr>
            <w:r w:rsidRPr="00905AE1">
              <w:rPr>
                <w:rFonts w:ascii="Times New Roman" w:eastAsia="Times New Roman" w:hAnsi="Times New Roman" w:cs="Times New Roman"/>
                <w:b/>
                <w:bCs/>
                <w:sz w:val="24"/>
                <w:szCs w:val="24"/>
                <w:lang w:eastAsia="en-GB"/>
              </w:rPr>
              <w:t>Sub-Criteria</w:t>
            </w:r>
          </w:p>
        </w:tc>
        <w:tc>
          <w:tcPr>
            <w:tcW w:w="4253" w:type="dxa"/>
            <w:shd w:val="clear" w:color="auto" w:fill="F2F2F2" w:themeFill="background1" w:themeFillShade="F2"/>
            <w:vAlign w:val="center"/>
          </w:tcPr>
          <w:p w14:paraId="70F26A0C" w14:textId="77777777" w:rsidR="00AE7B23" w:rsidRPr="00905AE1" w:rsidRDefault="00AE7B23" w:rsidP="00905AE1">
            <w:pPr>
              <w:spacing w:line="240" w:lineRule="auto"/>
              <w:jc w:val="center"/>
              <w:rPr>
                <w:rFonts w:ascii="Times New Roman" w:eastAsia="Times New Roman" w:hAnsi="Times New Roman" w:cs="Times New Roman"/>
                <w:b/>
                <w:bCs/>
                <w:sz w:val="24"/>
                <w:szCs w:val="24"/>
                <w:lang w:eastAsia="en-GB"/>
              </w:rPr>
            </w:pPr>
            <w:r w:rsidRPr="00905AE1">
              <w:rPr>
                <w:rFonts w:ascii="Times New Roman" w:eastAsia="Times New Roman" w:hAnsi="Times New Roman" w:cs="Times New Roman"/>
                <w:b/>
                <w:bCs/>
                <w:sz w:val="24"/>
                <w:szCs w:val="24"/>
                <w:lang w:eastAsia="en-GB"/>
              </w:rPr>
              <w:t>Key Assessment Elements</w:t>
            </w:r>
          </w:p>
        </w:tc>
        <w:tc>
          <w:tcPr>
            <w:tcW w:w="799" w:type="dxa"/>
            <w:shd w:val="clear" w:color="auto" w:fill="F2F2F2" w:themeFill="background1" w:themeFillShade="F2"/>
            <w:vAlign w:val="center"/>
          </w:tcPr>
          <w:p w14:paraId="1EDB47E5" w14:textId="77777777" w:rsidR="00AE7B23" w:rsidRPr="00905AE1" w:rsidRDefault="00AE7B23" w:rsidP="00905AE1">
            <w:pPr>
              <w:spacing w:line="240" w:lineRule="auto"/>
              <w:jc w:val="center"/>
              <w:rPr>
                <w:rFonts w:ascii="Times New Roman" w:eastAsia="Times New Roman" w:hAnsi="Times New Roman" w:cs="Times New Roman"/>
                <w:b/>
                <w:bCs/>
                <w:sz w:val="24"/>
                <w:szCs w:val="24"/>
                <w:lang w:eastAsia="en-GB"/>
              </w:rPr>
            </w:pPr>
            <w:r w:rsidRPr="00905AE1">
              <w:rPr>
                <w:rFonts w:ascii="Times New Roman" w:eastAsia="Times New Roman" w:hAnsi="Times New Roman" w:cs="Times New Roman"/>
                <w:b/>
                <w:bCs/>
                <w:sz w:val="24"/>
                <w:szCs w:val="24"/>
                <w:lang w:eastAsia="en-GB"/>
              </w:rPr>
              <w:t>Score</w:t>
            </w:r>
          </w:p>
        </w:tc>
      </w:tr>
      <w:tr w:rsidR="00AE7B23" w:rsidRPr="00905AE1" w14:paraId="36786C60" w14:textId="77777777" w:rsidTr="001C1DAE">
        <w:tc>
          <w:tcPr>
            <w:tcW w:w="2254" w:type="dxa"/>
            <w:vMerge w:val="restart"/>
            <w:shd w:val="clear" w:color="auto" w:fill="F2F2F2" w:themeFill="background1" w:themeFillShade="F2"/>
            <w:vAlign w:val="center"/>
          </w:tcPr>
          <w:p w14:paraId="10007B69" w14:textId="77777777" w:rsidR="00AE7B23" w:rsidRPr="00905AE1" w:rsidRDefault="00AE7B23"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b/>
                <w:bCs/>
                <w:sz w:val="24"/>
                <w:szCs w:val="24"/>
                <w:lang w:eastAsia="en-GB"/>
              </w:rPr>
              <w:t>1. Understanding of ToR &amp; Context</w:t>
            </w:r>
          </w:p>
        </w:tc>
        <w:tc>
          <w:tcPr>
            <w:tcW w:w="1710" w:type="dxa"/>
            <w:vAlign w:val="center"/>
          </w:tcPr>
          <w:p w14:paraId="7D8B3625"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Clarity of understanding</w:t>
            </w:r>
          </w:p>
        </w:tc>
        <w:tc>
          <w:tcPr>
            <w:tcW w:w="4253" w:type="dxa"/>
            <w:vAlign w:val="center"/>
          </w:tcPr>
          <w:p w14:paraId="60A922D3" w14:textId="77777777" w:rsidR="00AE7B23" w:rsidRPr="00905AE1" w:rsidRDefault="00AE7B23"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Demonstrates strong grasp of PPR Programme, AU/EU context, and evaluation purpose</w:t>
            </w:r>
          </w:p>
        </w:tc>
        <w:tc>
          <w:tcPr>
            <w:tcW w:w="799" w:type="dxa"/>
            <w:vAlign w:val="center"/>
          </w:tcPr>
          <w:p w14:paraId="53A9DC62"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10</w:t>
            </w:r>
          </w:p>
        </w:tc>
      </w:tr>
      <w:tr w:rsidR="00AE7B23" w:rsidRPr="00905AE1" w14:paraId="0C980AF1" w14:textId="77777777" w:rsidTr="001C1DAE">
        <w:tc>
          <w:tcPr>
            <w:tcW w:w="2254" w:type="dxa"/>
            <w:vMerge/>
            <w:shd w:val="clear" w:color="auto" w:fill="F2F2F2" w:themeFill="background1" w:themeFillShade="F2"/>
            <w:vAlign w:val="center"/>
          </w:tcPr>
          <w:p w14:paraId="44E2715F" w14:textId="77777777" w:rsidR="00AE7B23" w:rsidRPr="00905AE1" w:rsidRDefault="00AE7B23" w:rsidP="00905AE1">
            <w:pPr>
              <w:spacing w:line="240" w:lineRule="auto"/>
              <w:rPr>
                <w:rFonts w:ascii="Times New Roman" w:eastAsia="Times New Roman" w:hAnsi="Times New Roman" w:cs="Times New Roman"/>
                <w:sz w:val="24"/>
                <w:szCs w:val="24"/>
                <w:lang w:eastAsia="en-GB"/>
              </w:rPr>
            </w:pPr>
          </w:p>
        </w:tc>
        <w:tc>
          <w:tcPr>
            <w:tcW w:w="1710" w:type="dxa"/>
            <w:vAlign w:val="center"/>
          </w:tcPr>
          <w:p w14:paraId="3E2422D4"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Alignment with objectives</w:t>
            </w:r>
          </w:p>
        </w:tc>
        <w:tc>
          <w:tcPr>
            <w:tcW w:w="4253" w:type="dxa"/>
            <w:vAlign w:val="center"/>
          </w:tcPr>
          <w:p w14:paraId="0B58E647" w14:textId="77777777" w:rsidR="00AE7B23" w:rsidRPr="00905AE1" w:rsidRDefault="00AE7B23"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Clear linkage to DAC criteria, EU added value, and ToR expectations</w:t>
            </w:r>
          </w:p>
        </w:tc>
        <w:tc>
          <w:tcPr>
            <w:tcW w:w="799" w:type="dxa"/>
            <w:vAlign w:val="center"/>
          </w:tcPr>
          <w:p w14:paraId="6C86DB4D"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10</w:t>
            </w:r>
          </w:p>
        </w:tc>
      </w:tr>
      <w:tr w:rsidR="00AE7B23" w:rsidRPr="00905AE1" w14:paraId="0CF97ED0" w14:textId="77777777" w:rsidTr="001C1DAE">
        <w:tc>
          <w:tcPr>
            <w:tcW w:w="2254" w:type="dxa"/>
            <w:shd w:val="clear" w:color="auto" w:fill="F2F2F2" w:themeFill="background1" w:themeFillShade="F2"/>
            <w:vAlign w:val="center"/>
          </w:tcPr>
          <w:p w14:paraId="3FE87DAB"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r w:rsidRPr="00905AE1">
              <w:rPr>
                <w:rFonts w:ascii="Times New Roman" w:eastAsia="Times New Roman" w:hAnsi="Times New Roman" w:cs="Times New Roman"/>
                <w:b/>
                <w:bCs/>
                <w:sz w:val="24"/>
                <w:szCs w:val="24"/>
                <w:lang w:eastAsia="en-GB"/>
              </w:rPr>
              <w:t>Subtotal</w:t>
            </w:r>
          </w:p>
        </w:tc>
        <w:tc>
          <w:tcPr>
            <w:tcW w:w="1710" w:type="dxa"/>
            <w:shd w:val="clear" w:color="auto" w:fill="F2F2F2" w:themeFill="background1" w:themeFillShade="F2"/>
            <w:vAlign w:val="center"/>
          </w:tcPr>
          <w:p w14:paraId="5529D2D9"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p>
        </w:tc>
        <w:tc>
          <w:tcPr>
            <w:tcW w:w="4253" w:type="dxa"/>
            <w:shd w:val="clear" w:color="auto" w:fill="F2F2F2" w:themeFill="background1" w:themeFillShade="F2"/>
            <w:vAlign w:val="center"/>
          </w:tcPr>
          <w:p w14:paraId="408AC4D8"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p>
        </w:tc>
        <w:tc>
          <w:tcPr>
            <w:tcW w:w="799" w:type="dxa"/>
            <w:shd w:val="clear" w:color="auto" w:fill="F2F2F2" w:themeFill="background1" w:themeFillShade="F2"/>
            <w:vAlign w:val="center"/>
          </w:tcPr>
          <w:p w14:paraId="26AE6F88"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r w:rsidRPr="00905AE1">
              <w:rPr>
                <w:rFonts w:ascii="Times New Roman" w:eastAsia="Times New Roman" w:hAnsi="Times New Roman" w:cs="Times New Roman"/>
                <w:b/>
                <w:bCs/>
                <w:sz w:val="24"/>
                <w:szCs w:val="24"/>
                <w:lang w:eastAsia="en-GB"/>
              </w:rPr>
              <w:t>20</w:t>
            </w:r>
          </w:p>
        </w:tc>
      </w:tr>
      <w:tr w:rsidR="00AE7B23" w:rsidRPr="00905AE1" w14:paraId="1063129B" w14:textId="77777777" w:rsidTr="001C1DAE">
        <w:tc>
          <w:tcPr>
            <w:tcW w:w="2254" w:type="dxa"/>
            <w:vMerge w:val="restart"/>
            <w:shd w:val="clear" w:color="auto" w:fill="F2F2F2" w:themeFill="background1" w:themeFillShade="F2"/>
            <w:vAlign w:val="center"/>
          </w:tcPr>
          <w:p w14:paraId="5A82B333" w14:textId="77777777" w:rsidR="00AE7B23" w:rsidRPr="00905AE1" w:rsidRDefault="00AE7B23"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b/>
                <w:bCs/>
                <w:sz w:val="24"/>
                <w:szCs w:val="24"/>
                <w:lang w:eastAsia="en-GB"/>
              </w:rPr>
              <w:t>2. Methodological Approach</w:t>
            </w:r>
          </w:p>
        </w:tc>
        <w:tc>
          <w:tcPr>
            <w:tcW w:w="1710" w:type="dxa"/>
            <w:vAlign w:val="center"/>
          </w:tcPr>
          <w:p w14:paraId="632189DC"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Evaluation design</w:t>
            </w:r>
          </w:p>
        </w:tc>
        <w:tc>
          <w:tcPr>
            <w:tcW w:w="4253" w:type="dxa"/>
            <w:vAlign w:val="center"/>
          </w:tcPr>
          <w:p w14:paraId="18B2B110" w14:textId="77777777" w:rsidR="00AE7B23" w:rsidRPr="00905AE1" w:rsidRDefault="00AE7B23"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Theory-based, DAC-aligned, mixed-methods approach with triangulation</w:t>
            </w:r>
          </w:p>
        </w:tc>
        <w:tc>
          <w:tcPr>
            <w:tcW w:w="799" w:type="dxa"/>
            <w:vAlign w:val="center"/>
          </w:tcPr>
          <w:p w14:paraId="1A3F7B1F"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10</w:t>
            </w:r>
          </w:p>
        </w:tc>
      </w:tr>
      <w:tr w:rsidR="00AE7B23" w:rsidRPr="00905AE1" w14:paraId="041AD06A" w14:textId="77777777" w:rsidTr="001C1DAE">
        <w:tc>
          <w:tcPr>
            <w:tcW w:w="2254" w:type="dxa"/>
            <w:vMerge/>
            <w:shd w:val="clear" w:color="auto" w:fill="F2F2F2" w:themeFill="background1" w:themeFillShade="F2"/>
          </w:tcPr>
          <w:p w14:paraId="43CD7C94" w14:textId="77777777" w:rsidR="00AE7B23" w:rsidRPr="00905AE1" w:rsidRDefault="00AE7B23" w:rsidP="00905AE1">
            <w:pPr>
              <w:spacing w:before="100" w:beforeAutospacing="1" w:line="240" w:lineRule="auto"/>
              <w:outlineLvl w:val="1"/>
              <w:rPr>
                <w:rFonts w:ascii="Times New Roman" w:eastAsia="Times New Roman" w:hAnsi="Times New Roman" w:cs="Times New Roman"/>
                <w:b/>
                <w:bCs/>
                <w:sz w:val="24"/>
                <w:szCs w:val="24"/>
                <w:lang w:eastAsia="en-GB"/>
              </w:rPr>
            </w:pPr>
          </w:p>
        </w:tc>
        <w:tc>
          <w:tcPr>
            <w:tcW w:w="1710" w:type="dxa"/>
            <w:vAlign w:val="center"/>
          </w:tcPr>
          <w:p w14:paraId="3D31236A"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Evaluation Matrix quality</w:t>
            </w:r>
          </w:p>
        </w:tc>
        <w:tc>
          <w:tcPr>
            <w:tcW w:w="4253" w:type="dxa"/>
            <w:vAlign w:val="center"/>
          </w:tcPr>
          <w:p w14:paraId="212877B2" w14:textId="77777777" w:rsidR="00AE7B23" w:rsidRPr="00905AE1" w:rsidRDefault="00AE7B23"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Clear linkage: Evaluation Questions, indicators, data sources &amp; methods</w:t>
            </w:r>
          </w:p>
        </w:tc>
        <w:tc>
          <w:tcPr>
            <w:tcW w:w="799" w:type="dxa"/>
            <w:vAlign w:val="center"/>
          </w:tcPr>
          <w:p w14:paraId="2884A781"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10</w:t>
            </w:r>
          </w:p>
        </w:tc>
      </w:tr>
      <w:tr w:rsidR="00AE7B23" w:rsidRPr="00905AE1" w14:paraId="7CE7483E" w14:textId="77777777" w:rsidTr="001C1DAE">
        <w:tc>
          <w:tcPr>
            <w:tcW w:w="2254" w:type="dxa"/>
            <w:vMerge/>
            <w:shd w:val="clear" w:color="auto" w:fill="F2F2F2" w:themeFill="background1" w:themeFillShade="F2"/>
          </w:tcPr>
          <w:p w14:paraId="13BA301A" w14:textId="77777777" w:rsidR="00AE7B23" w:rsidRPr="00905AE1" w:rsidRDefault="00AE7B23" w:rsidP="00905AE1">
            <w:pPr>
              <w:spacing w:before="100" w:beforeAutospacing="1" w:line="240" w:lineRule="auto"/>
              <w:outlineLvl w:val="1"/>
              <w:rPr>
                <w:rFonts w:ascii="Times New Roman" w:eastAsia="Times New Roman" w:hAnsi="Times New Roman" w:cs="Times New Roman"/>
                <w:b/>
                <w:bCs/>
                <w:sz w:val="24"/>
                <w:szCs w:val="24"/>
                <w:lang w:eastAsia="en-GB"/>
              </w:rPr>
            </w:pPr>
          </w:p>
        </w:tc>
        <w:tc>
          <w:tcPr>
            <w:tcW w:w="1710" w:type="dxa"/>
            <w:vAlign w:val="center"/>
          </w:tcPr>
          <w:p w14:paraId="68D414C2"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Data collection tools</w:t>
            </w:r>
          </w:p>
        </w:tc>
        <w:tc>
          <w:tcPr>
            <w:tcW w:w="4253" w:type="dxa"/>
            <w:vAlign w:val="center"/>
          </w:tcPr>
          <w:p w14:paraId="2B2D42F9" w14:textId="77777777" w:rsidR="00AE7B23" w:rsidRPr="00905AE1" w:rsidRDefault="00AE7B23"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Appropriateness (interviews, surveys, field observation, case studies)</w:t>
            </w:r>
          </w:p>
        </w:tc>
        <w:tc>
          <w:tcPr>
            <w:tcW w:w="799" w:type="dxa"/>
            <w:vAlign w:val="center"/>
          </w:tcPr>
          <w:p w14:paraId="026F24E6"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5</w:t>
            </w:r>
          </w:p>
        </w:tc>
      </w:tr>
      <w:tr w:rsidR="00AE7B23" w:rsidRPr="00905AE1" w14:paraId="6ED18326" w14:textId="77777777" w:rsidTr="001C1DAE">
        <w:tc>
          <w:tcPr>
            <w:tcW w:w="2254" w:type="dxa"/>
            <w:vMerge/>
            <w:shd w:val="clear" w:color="auto" w:fill="F2F2F2" w:themeFill="background1" w:themeFillShade="F2"/>
          </w:tcPr>
          <w:p w14:paraId="4FCB77AC" w14:textId="77777777" w:rsidR="00AE7B23" w:rsidRPr="00905AE1" w:rsidRDefault="00AE7B23" w:rsidP="00905AE1">
            <w:pPr>
              <w:spacing w:before="100" w:beforeAutospacing="1" w:line="240" w:lineRule="auto"/>
              <w:outlineLvl w:val="1"/>
              <w:rPr>
                <w:rFonts w:ascii="Times New Roman" w:eastAsia="Times New Roman" w:hAnsi="Times New Roman" w:cs="Times New Roman"/>
                <w:b/>
                <w:bCs/>
                <w:sz w:val="24"/>
                <w:szCs w:val="24"/>
                <w:lang w:eastAsia="en-GB"/>
              </w:rPr>
            </w:pPr>
          </w:p>
        </w:tc>
        <w:tc>
          <w:tcPr>
            <w:tcW w:w="1710" w:type="dxa"/>
            <w:vAlign w:val="center"/>
          </w:tcPr>
          <w:p w14:paraId="4BBAE9B6"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Analytical framework</w:t>
            </w:r>
          </w:p>
        </w:tc>
        <w:tc>
          <w:tcPr>
            <w:tcW w:w="4253" w:type="dxa"/>
            <w:vAlign w:val="center"/>
          </w:tcPr>
          <w:p w14:paraId="5CA4B7FE" w14:textId="77777777" w:rsidR="00AE7B23" w:rsidRPr="00905AE1" w:rsidRDefault="00AE7B23"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Robustness in addressing causality, attribution, and contribution</w:t>
            </w:r>
          </w:p>
        </w:tc>
        <w:tc>
          <w:tcPr>
            <w:tcW w:w="799" w:type="dxa"/>
            <w:vAlign w:val="center"/>
          </w:tcPr>
          <w:p w14:paraId="3633730D"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5</w:t>
            </w:r>
          </w:p>
        </w:tc>
      </w:tr>
      <w:tr w:rsidR="00AE7B23" w:rsidRPr="00905AE1" w14:paraId="3BB6CEE7" w14:textId="77777777" w:rsidTr="001C1DAE">
        <w:tc>
          <w:tcPr>
            <w:tcW w:w="2254" w:type="dxa"/>
            <w:vMerge/>
            <w:shd w:val="clear" w:color="auto" w:fill="F2F2F2" w:themeFill="background1" w:themeFillShade="F2"/>
          </w:tcPr>
          <w:p w14:paraId="76A1494E" w14:textId="77777777" w:rsidR="00AE7B23" w:rsidRPr="00905AE1" w:rsidRDefault="00AE7B23" w:rsidP="00905AE1">
            <w:pPr>
              <w:spacing w:before="100" w:beforeAutospacing="1" w:line="240" w:lineRule="auto"/>
              <w:outlineLvl w:val="1"/>
              <w:rPr>
                <w:rFonts w:ascii="Times New Roman" w:eastAsia="Times New Roman" w:hAnsi="Times New Roman" w:cs="Times New Roman"/>
                <w:b/>
                <w:bCs/>
                <w:sz w:val="24"/>
                <w:szCs w:val="24"/>
                <w:lang w:eastAsia="en-GB"/>
              </w:rPr>
            </w:pPr>
          </w:p>
        </w:tc>
        <w:tc>
          <w:tcPr>
            <w:tcW w:w="1710" w:type="dxa"/>
            <w:vAlign w:val="center"/>
          </w:tcPr>
          <w:p w14:paraId="248622F5"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Risk &amp; limitations analysis</w:t>
            </w:r>
          </w:p>
        </w:tc>
        <w:tc>
          <w:tcPr>
            <w:tcW w:w="4253" w:type="dxa"/>
            <w:vAlign w:val="center"/>
          </w:tcPr>
          <w:p w14:paraId="48F7E0F4" w14:textId="77777777" w:rsidR="00AE7B23" w:rsidRPr="00905AE1" w:rsidRDefault="00AE7B23"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Identification of constraints (data gaps, access, security) + mitigation</w:t>
            </w:r>
          </w:p>
        </w:tc>
        <w:tc>
          <w:tcPr>
            <w:tcW w:w="799" w:type="dxa"/>
            <w:vAlign w:val="center"/>
          </w:tcPr>
          <w:p w14:paraId="687DC336"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5</w:t>
            </w:r>
          </w:p>
        </w:tc>
      </w:tr>
      <w:tr w:rsidR="00AE7B23" w:rsidRPr="00905AE1" w14:paraId="15F0592B" w14:textId="77777777" w:rsidTr="001C1DAE">
        <w:tc>
          <w:tcPr>
            <w:tcW w:w="2254" w:type="dxa"/>
            <w:shd w:val="clear" w:color="auto" w:fill="F2F2F2" w:themeFill="background1" w:themeFillShade="F2"/>
            <w:vAlign w:val="center"/>
          </w:tcPr>
          <w:p w14:paraId="6F2C370D"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r w:rsidRPr="00905AE1">
              <w:rPr>
                <w:rFonts w:ascii="Times New Roman" w:eastAsia="Times New Roman" w:hAnsi="Times New Roman" w:cs="Times New Roman"/>
                <w:b/>
                <w:bCs/>
                <w:sz w:val="24"/>
                <w:szCs w:val="24"/>
                <w:lang w:eastAsia="en-GB"/>
              </w:rPr>
              <w:t>Subtotal</w:t>
            </w:r>
          </w:p>
        </w:tc>
        <w:tc>
          <w:tcPr>
            <w:tcW w:w="1710" w:type="dxa"/>
            <w:shd w:val="clear" w:color="auto" w:fill="F2F2F2" w:themeFill="background1" w:themeFillShade="F2"/>
            <w:vAlign w:val="center"/>
          </w:tcPr>
          <w:p w14:paraId="0E48E456"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p>
        </w:tc>
        <w:tc>
          <w:tcPr>
            <w:tcW w:w="4253" w:type="dxa"/>
            <w:shd w:val="clear" w:color="auto" w:fill="F2F2F2" w:themeFill="background1" w:themeFillShade="F2"/>
            <w:vAlign w:val="center"/>
          </w:tcPr>
          <w:p w14:paraId="1D6C7F67"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p>
        </w:tc>
        <w:tc>
          <w:tcPr>
            <w:tcW w:w="799" w:type="dxa"/>
            <w:shd w:val="clear" w:color="auto" w:fill="F2F2F2" w:themeFill="background1" w:themeFillShade="F2"/>
            <w:vAlign w:val="center"/>
          </w:tcPr>
          <w:p w14:paraId="666042D2"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r w:rsidRPr="00905AE1">
              <w:rPr>
                <w:rFonts w:ascii="Times New Roman" w:eastAsia="Times New Roman" w:hAnsi="Times New Roman" w:cs="Times New Roman"/>
                <w:b/>
                <w:bCs/>
                <w:sz w:val="24"/>
                <w:szCs w:val="24"/>
                <w:lang w:eastAsia="en-GB"/>
              </w:rPr>
              <w:t>35</w:t>
            </w:r>
          </w:p>
        </w:tc>
      </w:tr>
      <w:tr w:rsidR="00AE7B23" w:rsidRPr="00905AE1" w14:paraId="79AA2546" w14:textId="77777777" w:rsidTr="001C1DAE">
        <w:tc>
          <w:tcPr>
            <w:tcW w:w="2254" w:type="dxa"/>
            <w:vMerge w:val="restart"/>
            <w:shd w:val="clear" w:color="auto" w:fill="F2F2F2" w:themeFill="background1" w:themeFillShade="F2"/>
            <w:vAlign w:val="center"/>
          </w:tcPr>
          <w:p w14:paraId="40998928" w14:textId="77777777" w:rsidR="00AE7B23" w:rsidRPr="00905AE1" w:rsidRDefault="00AE7B23"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b/>
                <w:bCs/>
                <w:sz w:val="24"/>
                <w:szCs w:val="24"/>
                <w:lang w:eastAsia="en-GB"/>
              </w:rPr>
              <w:t>3. Team Composition &amp; Expertise</w:t>
            </w:r>
          </w:p>
        </w:tc>
        <w:tc>
          <w:tcPr>
            <w:tcW w:w="1710" w:type="dxa"/>
            <w:vAlign w:val="center"/>
          </w:tcPr>
          <w:p w14:paraId="5D2FA8C2" w14:textId="77777777" w:rsidR="00AE7B23" w:rsidRPr="00905AE1" w:rsidRDefault="00AE7B23"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Team leader</w:t>
            </w:r>
          </w:p>
        </w:tc>
        <w:tc>
          <w:tcPr>
            <w:tcW w:w="4253" w:type="dxa"/>
            <w:vAlign w:val="center"/>
          </w:tcPr>
          <w:p w14:paraId="086A0388" w14:textId="77777777" w:rsidR="00AE7B23" w:rsidRPr="00905AE1" w:rsidRDefault="00AE7B23"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Strong experience in complex multi-country evaluations and DAC criteria</w:t>
            </w:r>
          </w:p>
        </w:tc>
        <w:tc>
          <w:tcPr>
            <w:tcW w:w="799" w:type="dxa"/>
            <w:vAlign w:val="center"/>
          </w:tcPr>
          <w:p w14:paraId="66161ED8"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10</w:t>
            </w:r>
          </w:p>
        </w:tc>
      </w:tr>
      <w:tr w:rsidR="00AE7B23" w:rsidRPr="00905AE1" w14:paraId="6740A6A4" w14:textId="77777777" w:rsidTr="001C1DAE">
        <w:tc>
          <w:tcPr>
            <w:tcW w:w="2254" w:type="dxa"/>
            <w:vMerge/>
            <w:shd w:val="clear" w:color="auto" w:fill="F2F2F2" w:themeFill="background1" w:themeFillShade="F2"/>
          </w:tcPr>
          <w:p w14:paraId="0F64E259" w14:textId="77777777" w:rsidR="00AE7B23" w:rsidRPr="00905AE1" w:rsidRDefault="00AE7B23" w:rsidP="00905AE1">
            <w:pPr>
              <w:spacing w:before="100" w:beforeAutospacing="1" w:line="240" w:lineRule="auto"/>
              <w:outlineLvl w:val="1"/>
              <w:rPr>
                <w:rFonts w:ascii="Times New Roman" w:eastAsia="Times New Roman" w:hAnsi="Times New Roman" w:cs="Times New Roman"/>
                <w:b/>
                <w:bCs/>
                <w:sz w:val="24"/>
                <w:szCs w:val="24"/>
                <w:lang w:eastAsia="en-GB"/>
              </w:rPr>
            </w:pPr>
          </w:p>
        </w:tc>
        <w:tc>
          <w:tcPr>
            <w:tcW w:w="1710" w:type="dxa"/>
            <w:vAlign w:val="center"/>
          </w:tcPr>
          <w:p w14:paraId="2C4C23CF" w14:textId="77777777" w:rsidR="00AE7B23" w:rsidRPr="00905AE1" w:rsidRDefault="00AE7B23"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Technical expertise mix</w:t>
            </w:r>
          </w:p>
        </w:tc>
        <w:tc>
          <w:tcPr>
            <w:tcW w:w="4253" w:type="dxa"/>
            <w:vAlign w:val="center"/>
          </w:tcPr>
          <w:p w14:paraId="00068DE0" w14:textId="77777777" w:rsidR="00AE7B23" w:rsidRPr="00905AE1" w:rsidRDefault="00AE7B23"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Veterinary, epidemiology, M&amp;E, economics, governance expertise</w:t>
            </w:r>
          </w:p>
        </w:tc>
        <w:tc>
          <w:tcPr>
            <w:tcW w:w="799" w:type="dxa"/>
            <w:vAlign w:val="center"/>
          </w:tcPr>
          <w:p w14:paraId="167D7D67" w14:textId="459E0CB2" w:rsidR="00AE7B23" w:rsidRPr="00905AE1" w:rsidRDefault="003D64E5" w:rsidP="00905AE1">
            <w:pPr>
              <w:spacing w:line="240" w:lineRule="auto"/>
              <w:jc w:val="center"/>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3</w:t>
            </w:r>
          </w:p>
        </w:tc>
      </w:tr>
      <w:tr w:rsidR="00AE7B23" w:rsidRPr="00905AE1" w14:paraId="634930A1" w14:textId="77777777" w:rsidTr="001C1DAE">
        <w:tc>
          <w:tcPr>
            <w:tcW w:w="2254" w:type="dxa"/>
            <w:vMerge/>
            <w:shd w:val="clear" w:color="auto" w:fill="F2F2F2" w:themeFill="background1" w:themeFillShade="F2"/>
          </w:tcPr>
          <w:p w14:paraId="3645E15A" w14:textId="77777777" w:rsidR="00AE7B23" w:rsidRPr="00905AE1" w:rsidRDefault="00AE7B23" w:rsidP="00905AE1">
            <w:pPr>
              <w:spacing w:before="100" w:beforeAutospacing="1" w:line="240" w:lineRule="auto"/>
              <w:outlineLvl w:val="1"/>
              <w:rPr>
                <w:rFonts w:ascii="Times New Roman" w:eastAsia="Times New Roman" w:hAnsi="Times New Roman" w:cs="Times New Roman"/>
                <w:b/>
                <w:bCs/>
                <w:sz w:val="24"/>
                <w:szCs w:val="24"/>
                <w:lang w:eastAsia="en-GB"/>
              </w:rPr>
            </w:pPr>
          </w:p>
        </w:tc>
        <w:tc>
          <w:tcPr>
            <w:tcW w:w="1710" w:type="dxa"/>
            <w:vAlign w:val="center"/>
          </w:tcPr>
          <w:p w14:paraId="31E3000E" w14:textId="2F257DCC" w:rsidR="00AE7B23" w:rsidRPr="00905AE1" w:rsidRDefault="00AE7B23"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Regional experience</w:t>
            </w:r>
            <w:r w:rsidR="00C20061" w:rsidRPr="00905AE1">
              <w:rPr>
                <w:rFonts w:ascii="Times New Roman" w:eastAsia="Times New Roman" w:hAnsi="Times New Roman" w:cs="Times New Roman"/>
                <w:sz w:val="24"/>
                <w:szCs w:val="24"/>
                <w:lang w:eastAsia="en-GB"/>
              </w:rPr>
              <w:t xml:space="preserve"> &amp; assessing Multi-level governance structures </w:t>
            </w:r>
          </w:p>
        </w:tc>
        <w:tc>
          <w:tcPr>
            <w:tcW w:w="4253" w:type="dxa"/>
            <w:vAlign w:val="center"/>
          </w:tcPr>
          <w:p w14:paraId="6C85E210" w14:textId="7A56126D" w:rsidR="00AE7B23" w:rsidRPr="00905AE1" w:rsidRDefault="00AE7B23"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Proven work in Africa and AU/EU systems</w:t>
            </w:r>
            <w:r w:rsidR="00C20061" w:rsidRPr="00905AE1">
              <w:rPr>
                <w:rFonts w:ascii="Times New Roman" w:eastAsia="Times New Roman" w:hAnsi="Times New Roman" w:cs="Times New Roman"/>
                <w:sz w:val="24"/>
                <w:szCs w:val="24"/>
                <w:lang w:eastAsia="en-GB"/>
              </w:rPr>
              <w:t xml:space="preserve"> </w:t>
            </w:r>
            <w:r w:rsidR="00C20061" w:rsidRPr="00905AE1">
              <w:rPr>
                <w:rFonts w:ascii="Times New Roman" w:eastAsia="Times New Roman" w:hAnsi="Times New Roman" w:cs="Times New Roman"/>
                <w:i/>
                <w:sz w:val="24"/>
                <w:szCs w:val="24"/>
                <w:lang w:eastAsia="en-GB"/>
              </w:rPr>
              <w:t xml:space="preserve">(e.g. </w:t>
            </w:r>
            <w:r w:rsidR="00C20061" w:rsidRPr="00905AE1">
              <w:rPr>
                <w:rFonts w:ascii="Times New Roman" w:hAnsi="Times New Roman" w:cs="Times New Roman"/>
                <w:i/>
                <w:sz w:val="24"/>
                <w:szCs w:val="24"/>
              </w:rPr>
              <w:t>experience with OECD-DAC + EU external evaluations)</w:t>
            </w:r>
          </w:p>
        </w:tc>
        <w:tc>
          <w:tcPr>
            <w:tcW w:w="799" w:type="dxa"/>
            <w:vAlign w:val="center"/>
          </w:tcPr>
          <w:p w14:paraId="673E7CDE" w14:textId="2971D4DF" w:rsidR="00AE7B23" w:rsidRPr="00905AE1" w:rsidRDefault="00C20061" w:rsidP="00905AE1">
            <w:pPr>
              <w:spacing w:line="240" w:lineRule="auto"/>
              <w:jc w:val="center"/>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5</w:t>
            </w:r>
          </w:p>
        </w:tc>
      </w:tr>
      <w:tr w:rsidR="00AE7B23" w:rsidRPr="00905AE1" w14:paraId="5203850E" w14:textId="77777777" w:rsidTr="001C1DAE">
        <w:tc>
          <w:tcPr>
            <w:tcW w:w="2254" w:type="dxa"/>
            <w:vMerge/>
            <w:shd w:val="clear" w:color="auto" w:fill="F2F2F2" w:themeFill="background1" w:themeFillShade="F2"/>
          </w:tcPr>
          <w:p w14:paraId="09DB847B" w14:textId="77777777" w:rsidR="00AE7B23" w:rsidRPr="00905AE1" w:rsidRDefault="00AE7B23" w:rsidP="00905AE1">
            <w:pPr>
              <w:spacing w:before="100" w:beforeAutospacing="1" w:line="240" w:lineRule="auto"/>
              <w:outlineLvl w:val="1"/>
              <w:rPr>
                <w:rFonts w:ascii="Times New Roman" w:eastAsia="Times New Roman" w:hAnsi="Times New Roman" w:cs="Times New Roman"/>
                <w:b/>
                <w:bCs/>
                <w:sz w:val="24"/>
                <w:szCs w:val="24"/>
                <w:lang w:eastAsia="en-GB"/>
              </w:rPr>
            </w:pPr>
          </w:p>
        </w:tc>
        <w:tc>
          <w:tcPr>
            <w:tcW w:w="1710" w:type="dxa"/>
            <w:vAlign w:val="center"/>
          </w:tcPr>
          <w:p w14:paraId="45761D0D" w14:textId="77777777" w:rsidR="00AE7B23" w:rsidRPr="00905AE1" w:rsidRDefault="00AE7B23"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Language capacity</w:t>
            </w:r>
          </w:p>
        </w:tc>
        <w:tc>
          <w:tcPr>
            <w:tcW w:w="4253" w:type="dxa"/>
            <w:vAlign w:val="center"/>
          </w:tcPr>
          <w:p w14:paraId="5F4568AB" w14:textId="77777777" w:rsidR="00AE7B23" w:rsidRPr="00905AE1" w:rsidRDefault="00AE7B23"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English + French proficiency</w:t>
            </w:r>
          </w:p>
        </w:tc>
        <w:tc>
          <w:tcPr>
            <w:tcW w:w="799" w:type="dxa"/>
            <w:vAlign w:val="center"/>
          </w:tcPr>
          <w:p w14:paraId="04CD4603"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2</w:t>
            </w:r>
          </w:p>
        </w:tc>
      </w:tr>
      <w:tr w:rsidR="00AE7B23" w:rsidRPr="00905AE1" w14:paraId="0931B565" w14:textId="77777777" w:rsidTr="001C1DAE">
        <w:tc>
          <w:tcPr>
            <w:tcW w:w="2254" w:type="dxa"/>
            <w:shd w:val="clear" w:color="auto" w:fill="F2F2F2" w:themeFill="background1" w:themeFillShade="F2"/>
            <w:vAlign w:val="center"/>
          </w:tcPr>
          <w:p w14:paraId="6C144B1E"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r w:rsidRPr="00905AE1">
              <w:rPr>
                <w:rFonts w:ascii="Times New Roman" w:eastAsia="Times New Roman" w:hAnsi="Times New Roman" w:cs="Times New Roman"/>
                <w:b/>
                <w:bCs/>
                <w:sz w:val="24"/>
                <w:szCs w:val="24"/>
                <w:lang w:eastAsia="en-GB"/>
              </w:rPr>
              <w:t>Subtotal</w:t>
            </w:r>
          </w:p>
        </w:tc>
        <w:tc>
          <w:tcPr>
            <w:tcW w:w="1710" w:type="dxa"/>
            <w:shd w:val="clear" w:color="auto" w:fill="F2F2F2" w:themeFill="background1" w:themeFillShade="F2"/>
            <w:vAlign w:val="center"/>
          </w:tcPr>
          <w:p w14:paraId="6192A05A"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p>
        </w:tc>
        <w:tc>
          <w:tcPr>
            <w:tcW w:w="4253" w:type="dxa"/>
            <w:shd w:val="clear" w:color="auto" w:fill="F2F2F2" w:themeFill="background1" w:themeFillShade="F2"/>
            <w:vAlign w:val="center"/>
          </w:tcPr>
          <w:p w14:paraId="511E909C"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p>
        </w:tc>
        <w:tc>
          <w:tcPr>
            <w:tcW w:w="799" w:type="dxa"/>
            <w:shd w:val="clear" w:color="auto" w:fill="F2F2F2" w:themeFill="background1" w:themeFillShade="F2"/>
            <w:vAlign w:val="center"/>
          </w:tcPr>
          <w:p w14:paraId="1C9E8A70"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r w:rsidRPr="00905AE1">
              <w:rPr>
                <w:rFonts w:ascii="Times New Roman" w:eastAsia="Times New Roman" w:hAnsi="Times New Roman" w:cs="Times New Roman"/>
                <w:b/>
                <w:bCs/>
                <w:sz w:val="24"/>
                <w:szCs w:val="24"/>
                <w:lang w:eastAsia="en-GB"/>
              </w:rPr>
              <w:t>20</w:t>
            </w:r>
          </w:p>
        </w:tc>
      </w:tr>
      <w:tr w:rsidR="00AE7B23" w:rsidRPr="00905AE1" w14:paraId="26D33EE3" w14:textId="77777777" w:rsidTr="001C1DAE">
        <w:tc>
          <w:tcPr>
            <w:tcW w:w="2254" w:type="dxa"/>
            <w:vMerge w:val="restart"/>
            <w:shd w:val="clear" w:color="auto" w:fill="F2F2F2" w:themeFill="background1" w:themeFillShade="F2"/>
            <w:vAlign w:val="center"/>
          </w:tcPr>
          <w:p w14:paraId="53089AD6" w14:textId="1A42FB94" w:rsidR="00AE7B23" w:rsidRPr="00905AE1" w:rsidRDefault="00AE7B23"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b/>
                <w:bCs/>
                <w:sz w:val="24"/>
                <w:szCs w:val="24"/>
                <w:lang w:eastAsia="en-GB"/>
              </w:rPr>
              <w:t xml:space="preserve">4. Work Plan &amp; </w:t>
            </w:r>
            <w:r w:rsidR="001E42B3" w:rsidRPr="00905AE1">
              <w:rPr>
                <w:rFonts w:ascii="Times New Roman" w:eastAsia="Times New Roman" w:hAnsi="Times New Roman" w:cs="Times New Roman"/>
                <w:b/>
                <w:bCs/>
                <w:sz w:val="24"/>
                <w:szCs w:val="24"/>
                <w:lang w:eastAsia="en-GB"/>
              </w:rPr>
              <w:t>Organization</w:t>
            </w:r>
          </w:p>
        </w:tc>
        <w:tc>
          <w:tcPr>
            <w:tcW w:w="1710" w:type="dxa"/>
            <w:vAlign w:val="center"/>
          </w:tcPr>
          <w:p w14:paraId="0C28F7F6" w14:textId="77777777" w:rsidR="00AE7B23" w:rsidRPr="00905AE1" w:rsidRDefault="00AE7B23"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Realistic work plan</w:t>
            </w:r>
          </w:p>
        </w:tc>
        <w:tc>
          <w:tcPr>
            <w:tcW w:w="4253" w:type="dxa"/>
            <w:vAlign w:val="center"/>
          </w:tcPr>
          <w:p w14:paraId="1ABD4148" w14:textId="43F7D445" w:rsidR="00AE7B23" w:rsidRPr="00905AE1" w:rsidRDefault="00AE7B23"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Clear phases: desk, field, synthesis</w:t>
            </w:r>
            <w:r w:rsidR="00C20061" w:rsidRPr="00905AE1">
              <w:rPr>
                <w:rFonts w:ascii="Times New Roman" w:eastAsia="Times New Roman" w:hAnsi="Times New Roman" w:cs="Times New Roman"/>
                <w:sz w:val="24"/>
                <w:szCs w:val="24"/>
                <w:lang w:eastAsia="en-GB"/>
              </w:rPr>
              <w:t xml:space="preserve">, quality of proposed regional sampling </w:t>
            </w:r>
            <w:r w:rsidR="00C20061" w:rsidRPr="00905AE1">
              <w:rPr>
                <w:rFonts w:ascii="Times New Roman" w:eastAsia="Times New Roman" w:hAnsi="Times New Roman" w:cs="Times New Roman"/>
                <w:sz w:val="24"/>
                <w:szCs w:val="24"/>
                <w:lang w:eastAsia="en-GB"/>
              </w:rPr>
              <w:lastRenderedPageBreak/>
              <w:t>strategy, structuring of key outputs &amp; deliverables.</w:t>
            </w:r>
          </w:p>
        </w:tc>
        <w:tc>
          <w:tcPr>
            <w:tcW w:w="799" w:type="dxa"/>
            <w:vAlign w:val="center"/>
          </w:tcPr>
          <w:p w14:paraId="697E2160"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lastRenderedPageBreak/>
              <w:t>5</w:t>
            </w:r>
          </w:p>
        </w:tc>
      </w:tr>
      <w:tr w:rsidR="00AE7B23" w:rsidRPr="00905AE1" w14:paraId="223CCFF8" w14:textId="77777777" w:rsidTr="001C1DAE">
        <w:tc>
          <w:tcPr>
            <w:tcW w:w="2254" w:type="dxa"/>
            <w:vMerge/>
            <w:shd w:val="clear" w:color="auto" w:fill="F2F2F2" w:themeFill="background1" w:themeFillShade="F2"/>
          </w:tcPr>
          <w:p w14:paraId="11204A3B" w14:textId="77777777" w:rsidR="00AE7B23" w:rsidRPr="00905AE1" w:rsidRDefault="00AE7B23" w:rsidP="00905AE1">
            <w:pPr>
              <w:spacing w:before="100" w:beforeAutospacing="1" w:line="240" w:lineRule="auto"/>
              <w:outlineLvl w:val="1"/>
              <w:rPr>
                <w:rFonts w:ascii="Times New Roman" w:eastAsia="Times New Roman" w:hAnsi="Times New Roman" w:cs="Times New Roman"/>
                <w:b/>
                <w:bCs/>
                <w:sz w:val="24"/>
                <w:szCs w:val="24"/>
                <w:lang w:eastAsia="en-GB"/>
              </w:rPr>
            </w:pPr>
          </w:p>
        </w:tc>
        <w:tc>
          <w:tcPr>
            <w:tcW w:w="1710" w:type="dxa"/>
            <w:vAlign w:val="center"/>
          </w:tcPr>
          <w:p w14:paraId="1ECC8304" w14:textId="77777777" w:rsidR="00AE7B23" w:rsidRPr="00905AE1" w:rsidRDefault="00AE7B23"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Field deployment strategy</w:t>
            </w:r>
          </w:p>
        </w:tc>
        <w:tc>
          <w:tcPr>
            <w:tcW w:w="4253" w:type="dxa"/>
            <w:vAlign w:val="center"/>
          </w:tcPr>
          <w:p w14:paraId="26CAF22B" w14:textId="77777777" w:rsidR="00AE7B23" w:rsidRPr="00905AE1" w:rsidRDefault="00AE7B23"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Coverage of RECs and countries as per ToR</w:t>
            </w:r>
          </w:p>
        </w:tc>
        <w:tc>
          <w:tcPr>
            <w:tcW w:w="799" w:type="dxa"/>
            <w:vAlign w:val="center"/>
          </w:tcPr>
          <w:p w14:paraId="52B91A8F"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5</w:t>
            </w:r>
          </w:p>
        </w:tc>
      </w:tr>
      <w:tr w:rsidR="00AE7B23" w:rsidRPr="00905AE1" w14:paraId="6F8DA951" w14:textId="77777777" w:rsidTr="001C1DAE">
        <w:tc>
          <w:tcPr>
            <w:tcW w:w="2254" w:type="dxa"/>
            <w:shd w:val="clear" w:color="auto" w:fill="F2F2F2" w:themeFill="background1" w:themeFillShade="F2"/>
            <w:vAlign w:val="center"/>
          </w:tcPr>
          <w:p w14:paraId="120325C7"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r w:rsidRPr="00905AE1">
              <w:rPr>
                <w:rFonts w:ascii="Times New Roman" w:eastAsia="Times New Roman" w:hAnsi="Times New Roman" w:cs="Times New Roman"/>
                <w:b/>
                <w:bCs/>
                <w:sz w:val="24"/>
                <w:szCs w:val="24"/>
                <w:lang w:eastAsia="en-GB"/>
              </w:rPr>
              <w:t>Subtotal</w:t>
            </w:r>
          </w:p>
        </w:tc>
        <w:tc>
          <w:tcPr>
            <w:tcW w:w="1710" w:type="dxa"/>
            <w:shd w:val="clear" w:color="auto" w:fill="F2F2F2" w:themeFill="background1" w:themeFillShade="F2"/>
            <w:vAlign w:val="center"/>
          </w:tcPr>
          <w:p w14:paraId="1DCCFE1D"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p>
        </w:tc>
        <w:tc>
          <w:tcPr>
            <w:tcW w:w="4253" w:type="dxa"/>
            <w:shd w:val="clear" w:color="auto" w:fill="F2F2F2" w:themeFill="background1" w:themeFillShade="F2"/>
            <w:vAlign w:val="center"/>
          </w:tcPr>
          <w:p w14:paraId="5C3D6890"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p>
        </w:tc>
        <w:tc>
          <w:tcPr>
            <w:tcW w:w="799" w:type="dxa"/>
            <w:shd w:val="clear" w:color="auto" w:fill="F2F2F2" w:themeFill="background1" w:themeFillShade="F2"/>
            <w:vAlign w:val="center"/>
          </w:tcPr>
          <w:p w14:paraId="3AE147D6"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r w:rsidRPr="00905AE1">
              <w:rPr>
                <w:rFonts w:ascii="Times New Roman" w:eastAsia="Times New Roman" w:hAnsi="Times New Roman" w:cs="Times New Roman"/>
                <w:b/>
                <w:bCs/>
                <w:sz w:val="24"/>
                <w:szCs w:val="24"/>
                <w:lang w:eastAsia="en-GB"/>
              </w:rPr>
              <w:t>10</w:t>
            </w:r>
          </w:p>
        </w:tc>
      </w:tr>
      <w:tr w:rsidR="00AE7B23" w:rsidRPr="00905AE1" w14:paraId="188176C9" w14:textId="77777777" w:rsidTr="001C1DAE">
        <w:tc>
          <w:tcPr>
            <w:tcW w:w="2254" w:type="dxa"/>
            <w:vMerge w:val="restart"/>
            <w:shd w:val="clear" w:color="auto" w:fill="F2F2F2" w:themeFill="background1" w:themeFillShade="F2"/>
            <w:vAlign w:val="center"/>
          </w:tcPr>
          <w:p w14:paraId="28A57AB1" w14:textId="77777777" w:rsidR="00AE7B23" w:rsidRPr="00905AE1" w:rsidRDefault="00AE7B23"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b/>
                <w:bCs/>
                <w:sz w:val="24"/>
                <w:szCs w:val="24"/>
                <w:lang w:eastAsia="en-GB"/>
              </w:rPr>
              <w:t>5. Quality Assurance &amp; Reporting</w:t>
            </w:r>
          </w:p>
        </w:tc>
        <w:tc>
          <w:tcPr>
            <w:tcW w:w="1710" w:type="dxa"/>
            <w:vAlign w:val="center"/>
          </w:tcPr>
          <w:p w14:paraId="6F60B249" w14:textId="77777777" w:rsidR="00AE7B23" w:rsidRPr="00905AE1" w:rsidRDefault="00AE7B23"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Quality Assurance mechanisms</w:t>
            </w:r>
          </w:p>
        </w:tc>
        <w:tc>
          <w:tcPr>
            <w:tcW w:w="4253" w:type="dxa"/>
            <w:vAlign w:val="center"/>
          </w:tcPr>
          <w:p w14:paraId="6BA4A07D" w14:textId="77777777" w:rsidR="00AE7B23" w:rsidRPr="00905AE1" w:rsidRDefault="00AE7B23"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Internal review, validation, triangulation protocols</w:t>
            </w:r>
          </w:p>
        </w:tc>
        <w:tc>
          <w:tcPr>
            <w:tcW w:w="799" w:type="dxa"/>
            <w:vAlign w:val="center"/>
          </w:tcPr>
          <w:p w14:paraId="25ADD2EC"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3</w:t>
            </w:r>
          </w:p>
        </w:tc>
      </w:tr>
      <w:tr w:rsidR="00AE7B23" w:rsidRPr="00905AE1" w14:paraId="53CD3B91" w14:textId="77777777" w:rsidTr="001C1DAE">
        <w:tc>
          <w:tcPr>
            <w:tcW w:w="2254" w:type="dxa"/>
            <w:vMerge/>
            <w:shd w:val="clear" w:color="auto" w:fill="F2F2F2" w:themeFill="background1" w:themeFillShade="F2"/>
          </w:tcPr>
          <w:p w14:paraId="39B6C8B3" w14:textId="77777777" w:rsidR="00AE7B23" w:rsidRPr="00905AE1" w:rsidRDefault="00AE7B23" w:rsidP="00905AE1">
            <w:pPr>
              <w:spacing w:before="100" w:beforeAutospacing="1" w:line="240" w:lineRule="auto"/>
              <w:outlineLvl w:val="1"/>
              <w:rPr>
                <w:rFonts w:ascii="Times New Roman" w:eastAsia="Times New Roman" w:hAnsi="Times New Roman" w:cs="Times New Roman"/>
                <w:b/>
                <w:bCs/>
                <w:sz w:val="24"/>
                <w:szCs w:val="24"/>
                <w:lang w:eastAsia="en-GB"/>
              </w:rPr>
            </w:pPr>
          </w:p>
        </w:tc>
        <w:tc>
          <w:tcPr>
            <w:tcW w:w="1710" w:type="dxa"/>
            <w:vAlign w:val="center"/>
          </w:tcPr>
          <w:p w14:paraId="343E400A" w14:textId="77777777" w:rsidR="00AE7B23" w:rsidRPr="00905AE1" w:rsidRDefault="00AE7B23"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Reporting structure</w:t>
            </w:r>
          </w:p>
        </w:tc>
        <w:tc>
          <w:tcPr>
            <w:tcW w:w="4253" w:type="dxa"/>
            <w:vAlign w:val="center"/>
          </w:tcPr>
          <w:p w14:paraId="532B7E46" w14:textId="77777777" w:rsidR="00AE7B23" w:rsidRPr="00905AE1" w:rsidRDefault="00AE7B23"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Compliance with AU-IBAR &amp; EU reporting standards</w:t>
            </w:r>
          </w:p>
        </w:tc>
        <w:tc>
          <w:tcPr>
            <w:tcW w:w="799" w:type="dxa"/>
            <w:vAlign w:val="center"/>
          </w:tcPr>
          <w:p w14:paraId="46981793"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2</w:t>
            </w:r>
          </w:p>
        </w:tc>
      </w:tr>
      <w:tr w:rsidR="00AE7B23" w:rsidRPr="00905AE1" w14:paraId="4F28C81D" w14:textId="77777777" w:rsidTr="001C1DAE">
        <w:tc>
          <w:tcPr>
            <w:tcW w:w="2254" w:type="dxa"/>
            <w:shd w:val="clear" w:color="auto" w:fill="F2F2F2" w:themeFill="background1" w:themeFillShade="F2"/>
            <w:vAlign w:val="center"/>
          </w:tcPr>
          <w:p w14:paraId="0373095D"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r w:rsidRPr="00905AE1">
              <w:rPr>
                <w:rFonts w:ascii="Times New Roman" w:eastAsia="Times New Roman" w:hAnsi="Times New Roman" w:cs="Times New Roman"/>
                <w:b/>
                <w:bCs/>
                <w:sz w:val="24"/>
                <w:szCs w:val="24"/>
                <w:lang w:eastAsia="en-GB"/>
              </w:rPr>
              <w:t>Subtotal</w:t>
            </w:r>
          </w:p>
        </w:tc>
        <w:tc>
          <w:tcPr>
            <w:tcW w:w="1710" w:type="dxa"/>
            <w:shd w:val="clear" w:color="auto" w:fill="F2F2F2" w:themeFill="background1" w:themeFillShade="F2"/>
            <w:vAlign w:val="center"/>
          </w:tcPr>
          <w:p w14:paraId="6F3AE689"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p>
        </w:tc>
        <w:tc>
          <w:tcPr>
            <w:tcW w:w="4253" w:type="dxa"/>
            <w:shd w:val="clear" w:color="auto" w:fill="F2F2F2" w:themeFill="background1" w:themeFillShade="F2"/>
            <w:vAlign w:val="center"/>
          </w:tcPr>
          <w:p w14:paraId="41AB06FD"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p>
        </w:tc>
        <w:tc>
          <w:tcPr>
            <w:tcW w:w="799" w:type="dxa"/>
            <w:shd w:val="clear" w:color="auto" w:fill="F2F2F2" w:themeFill="background1" w:themeFillShade="F2"/>
            <w:vAlign w:val="center"/>
          </w:tcPr>
          <w:p w14:paraId="5937DD11"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r w:rsidRPr="00905AE1">
              <w:rPr>
                <w:rFonts w:ascii="Times New Roman" w:eastAsia="Times New Roman" w:hAnsi="Times New Roman" w:cs="Times New Roman"/>
                <w:b/>
                <w:bCs/>
                <w:sz w:val="24"/>
                <w:szCs w:val="24"/>
                <w:lang w:eastAsia="en-GB"/>
              </w:rPr>
              <w:t>5</w:t>
            </w:r>
          </w:p>
        </w:tc>
      </w:tr>
      <w:tr w:rsidR="00AE7B23" w:rsidRPr="00905AE1" w14:paraId="3D195950" w14:textId="77777777" w:rsidTr="001C1DAE">
        <w:tc>
          <w:tcPr>
            <w:tcW w:w="2254" w:type="dxa"/>
            <w:vMerge w:val="restart"/>
            <w:shd w:val="clear" w:color="auto" w:fill="F2F2F2" w:themeFill="background1" w:themeFillShade="F2"/>
            <w:vAlign w:val="center"/>
          </w:tcPr>
          <w:p w14:paraId="6A91F2CC" w14:textId="77777777" w:rsidR="00AE7B23" w:rsidRPr="00905AE1" w:rsidRDefault="00AE7B23"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b/>
                <w:bCs/>
                <w:sz w:val="24"/>
                <w:szCs w:val="24"/>
                <w:lang w:eastAsia="en-GB"/>
              </w:rPr>
              <w:t>6. Experience &amp; Past Performance</w:t>
            </w:r>
          </w:p>
        </w:tc>
        <w:tc>
          <w:tcPr>
            <w:tcW w:w="1710" w:type="dxa"/>
            <w:vAlign w:val="center"/>
          </w:tcPr>
          <w:p w14:paraId="7C1C7C62" w14:textId="77777777" w:rsidR="00AE7B23" w:rsidRPr="00905AE1" w:rsidRDefault="00AE7B23"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Similar assignments</w:t>
            </w:r>
          </w:p>
        </w:tc>
        <w:tc>
          <w:tcPr>
            <w:tcW w:w="4253" w:type="dxa"/>
            <w:vAlign w:val="center"/>
          </w:tcPr>
          <w:p w14:paraId="6BDCBA9A" w14:textId="77777777" w:rsidR="00AE7B23" w:rsidRPr="00905AE1" w:rsidRDefault="00AE7B23"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Evidence of MTEs in livestock/animal health/development programmes</w:t>
            </w:r>
          </w:p>
        </w:tc>
        <w:tc>
          <w:tcPr>
            <w:tcW w:w="799" w:type="dxa"/>
            <w:vAlign w:val="center"/>
          </w:tcPr>
          <w:p w14:paraId="0DEFA1A8"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3</w:t>
            </w:r>
          </w:p>
        </w:tc>
      </w:tr>
      <w:tr w:rsidR="00AE7B23" w:rsidRPr="00905AE1" w14:paraId="48805B98" w14:textId="77777777" w:rsidTr="001C1DAE">
        <w:tc>
          <w:tcPr>
            <w:tcW w:w="2254" w:type="dxa"/>
            <w:vMerge/>
            <w:shd w:val="clear" w:color="auto" w:fill="F2F2F2" w:themeFill="background1" w:themeFillShade="F2"/>
            <w:vAlign w:val="center"/>
          </w:tcPr>
          <w:p w14:paraId="10841D25" w14:textId="77777777" w:rsidR="00AE7B23" w:rsidRPr="00905AE1" w:rsidRDefault="00AE7B23" w:rsidP="00905AE1">
            <w:pPr>
              <w:spacing w:line="240" w:lineRule="auto"/>
              <w:jc w:val="center"/>
              <w:rPr>
                <w:rFonts w:ascii="Times New Roman" w:eastAsia="Times New Roman" w:hAnsi="Times New Roman" w:cs="Times New Roman"/>
                <w:b/>
                <w:bCs/>
                <w:sz w:val="24"/>
                <w:szCs w:val="24"/>
                <w:lang w:eastAsia="en-GB"/>
              </w:rPr>
            </w:pPr>
          </w:p>
        </w:tc>
        <w:tc>
          <w:tcPr>
            <w:tcW w:w="1710" w:type="dxa"/>
            <w:vAlign w:val="center"/>
          </w:tcPr>
          <w:p w14:paraId="375EC811" w14:textId="77777777" w:rsidR="00AE7B23" w:rsidRPr="00905AE1" w:rsidRDefault="00AE7B23"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Sample reports quality</w:t>
            </w:r>
          </w:p>
        </w:tc>
        <w:tc>
          <w:tcPr>
            <w:tcW w:w="4253" w:type="dxa"/>
            <w:vAlign w:val="center"/>
          </w:tcPr>
          <w:p w14:paraId="4A2E13C9" w14:textId="77777777" w:rsidR="00AE7B23" w:rsidRPr="00905AE1" w:rsidRDefault="00AE7B23"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Analytical depth, clarity, structure</w:t>
            </w:r>
          </w:p>
        </w:tc>
        <w:tc>
          <w:tcPr>
            <w:tcW w:w="799" w:type="dxa"/>
            <w:vAlign w:val="center"/>
          </w:tcPr>
          <w:p w14:paraId="64B9D72A"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2</w:t>
            </w:r>
          </w:p>
        </w:tc>
      </w:tr>
      <w:tr w:rsidR="00AE7B23" w:rsidRPr="00905AE1" w14:paraId="5FC192D0" w14:textId="77777777" w:rsidTr="001C1DAE">
        <w:tc>
          <w:tcPr>
            <w:tcW w:w="2254" w:type="dxa"/>
            <w:shd w:val="clear" w:color="auto" w:fill="F2F2F2" w:themeFill="background1" w:themeFillShade="F2"/>
            <w:vAlign w:val="center"/>
          </w:tcPr>
          <w:p w14:paraId="7F46C14A"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r w:rsidRPr="00905AE1">
              <w:rPr>
                <w:rFonts w:ascii="Times New Roman" w:eastAsia="Times New Roman" w:hAnsi="Times New Roman" w:cs="Times New Roman"/>
                <w:b/>
                <w:bCs/>
                <w:sz w:val="24"/>
                <w:szCs w:val="24"/>
                <w:lang w:eastAsia="en-GB"/>
              </w:rPr>
              <w:t>Subtotal</w:t>
            </w:r>
          </w:p>
        </w:tc>
        <w:tc>
          <w:tcPr>
            <w:tcW w:w="1710" w:type="dxa"/>
            <w:shd w:val="clear" w:color="auto" w:fill="F2F2F2" w:themeFill="background1" w:themeFillShade="F2"/>
            <w:vAlign w:val="center"/>
          </w:tcPr>
          <w:p w14:paraId="58722360"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p>
        </w:tc>
        <w:tc>
          <w:tcPr>
            <w:tcW w:w="4253" w:type="dxa"/>
            <w:shd w:val="clear" w:color="auto" w:fill="F2F2F2" w:themeFill="background1" w:themeFillShade="F2"/>
            <w:vAlign w:val="center"/>
          </w:tcPr>
          <w:p w14:paraId="2DC3FE81"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p>
        </w:tc>
        <w:tc>
          <w:tcPr>
            <w:tcW w:w="799" w:type="dxa"/>
            <w:shd w:val="clear" w:color="auto" w:fill="F2F2F2" w:themeFill="background1" w:themeFillShade="F2"/>
            <w:vAlign w:val="center"/>
          </w:tcPr>
          <w:p w14:paraId="53077287" w14:textId="77777777" w:rsidR="00AE7B23" w:rsidRPr="00905AE1" w:rsidRDefault="00AE7B23" w:rsidP="00905AE1">
            <w:pPr>
              <w:spacing w:line="240" w:lineRule="auto"/>
              <w:jc w:val="center"/>
              <w:rPr>
                <w:rFonts w:ascii="Times New Roman" w:eastAsia="Times New Roman" w:hAnsi="Times New Roman" w:cs="Times New Roman"/>
                <w:b/>
                <w:bCs/>
                <w:sz w:val="24"/>
                <w:szCs w:val="24"/>
                <w:lang w:eastAsia="en-GB"/>
              </w:rPr>
            </w:pPr>
            <w:r w:rsidRPr="00905AE1">
              <w:rPr>
                <w:rFonts w:ascii="Times New Roman" w:eastAsia="Times New Roman" w:hAnsi="Times New Roman" w:cs="Times New Roman"/>
                <w:b/>
                <w:bCs/>
                <w:sz w:val="24"/>
                <w:szCs w:val="24"/>
                <w:lang w:eastAsia="en-GB"/>
              </w:rPr>
              <w:t xml:space="preserve"> 5</w:t>
            </w:r>
          </w:p>
        </w:tc>
      </w:tr>
      <w:tr w:rsidR="00AE7B23" w:rsidRPr="00905AE1" w14:paraId="7689E96B" w14:textId="77777777" w:rsidTr="001C1DAE">
        <w:tc>
          <w:tcPr>
            <w:tcW w:w="2254" w:type="dxa"/>
            <w:shd w:val="clear" w:color="auto" w:fill="F2F2F2" w:themeFill="background1" w:themeFillShade="F2"/>
            <w:vAlign w:val="center"/>
          </w:tcPr>
          <w:p w14:paraId="202A1360" w14:textId="77777777" w:rsidR="00AE7B23" w:rsidRPr="00905AE1" w:rsidRDefault="00AE7B23"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b/>
                <w:bCs/>
                <w:sz w:val="24"/>
                <w:szCs w:val="24"/>
                <w:lang w:eastAsia="en-GB"/>
              </w:rPr>
              <w:t>7. Proposal Presentation</w:t>
            </w:r>
          </w:p>
        </w:tc>
        <w:tc>
          <w:tcPr>
            <w:tcW w:w="1710" w:type="dxa"/>
            <w:vAlign w:val="center"/>
          </w:tcPr>
          <w:p w14:paraId="09360D3D" w14:textId="77777777" w:rsidR="00AE7B23" w:rsidRPr="00905AE1" w:rsidRDefault="00AE7B23"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Clarity of proposal</w:t>
            </w:r>
          </w:p>
        </w:tc>
        <w:tc>
          <w:tcPr>
            <w:tcW w:w="4253" w:type="dxa"/>
            <w:vAlign w:val="center"/>
          </w:tcPr>
          <w:p w14:paraId="79A69BF2" w14:textId="77777777" w:rsidR="00AE7B23" w:rsidRPr="00905AE1" w:rsidRDefault="00AE7B23" w:rsidP="00905AE1">
            <w:pPr>
              <w:spacing w:line="240" w:lineRule="auto"/>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Logical, structured, professional presentation</w:t>
            </w:r>
          </w:p>
        </w:tc>
        <w:tc>
          <w:tcPr>
            <w:tcW w:w="799" w:type="dxa"/>
            <w:vAlign w:val="center"/>
          </w:tcPr>
          <w:p w14:paraId="07B99B5D"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r w:rsidRPr="00905AE1">
              <w:rPr>
                <w:rFonts w:ascii="Times New Roman" w:eastAsia="Times New Roman" w:hAnsi="Times New Roman" w:cs="Times New Roman"/>
                <w:sz w:val="24"/>
                <w:szCs w:val="24"/>
                <w:lang w:eastAsia="en-GB"/>
              </w:rPr>
              <w:t>5</w:t>
            </w:r>
          </w:p>
        </w:tc>
      </w:tr>
      <w:tr w:rsidR="00AE7B23" w:rsidRPr="00905AE1" w14:paraId="366759D0" w14:textId="77777777" w:rsidTr="001C1DAE">
        <w:tc>
          <w:tcPr>
            <w:tcW w:w="2254" w:type="dxa"/>
            <w:shd w:val="clear" w:color="auto" w:fill="F2F2F2" w:themeFill="background1" w:themeFillShade="F2"/>
            <w:vAlign w:val="center"/>
          </w:tcPr>
          <w:p w14:paraId="23CC9546"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r w:rsidRPr="00905AE1">
              <w:rPr>
                <w:rFonts w:ascii="Times New Roman" w:eastAsia="Times New Roman" w:hAnsi="Times New Roman" w:cs="Times New Roman"/>
                <w:b/>
                <w:bCs/>
                <w:sz w:val="24"/>
                <w:szCs w:val="24"/>
                <w:lang w:eastAsia="en-GB"/>
              </w:rPr>
              <w:t>Subtotal</w:t>
            </w:r>
          </w:p>
        </w:tc>
        <w:tc>
          <w:tcPr>
            <w:tcW w:w="1710" w:type="dxa"/>
            <w:shd w:val="clear" w:color="auto" w:fill="F2F2F2" w:themeFill="background1" w:themeFillShade="F2"/>
            <w:vAlign w:val="center"/>
          </w:tcPr>
          <w:p w14:paraId="7A876B61"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p>
        </w:tc>
        <w:tc>
          <w:tcPr>
            <w:tcW w:w="4253" w:type="dxa"/>
            <w:shd w:val="clear" w:color="auto" w:fill="F2F2F2" w:themeFill="background1" w:themeFillShade="F2"/>
            <w:vAlign w:val="center"/>
          </w:tcPr>
          <w:p w14:paraId="382F56FC"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p>
        </w:tc>
        <w:tc>
          <w:tcPr>
            <w:tcW w:w="799" w:type="dxa"/>
            <w:shd w:val="clear" w:color="auto" w:fill="F2F2F2" w:themeFill="background1" w:themeFillShade="F2"/>
            <w:vAlign w:val="center"/>
          </w:tcPr>
          <w:p w14:paraId="0B28C702"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r w:rsidRPr="00905AE1">
              <w:rPr>
                <w:rFonts w:ascii="Times New Roman" w:eastAsia="Times New Roman" w:hAnsi="Times New Roman" w:cs="Times New Roman"/>
                <w:b/>
                <w:bCs/>
                <w:sz w:val="24"/>
                <w:szCs w:val="24"/>
                <w:lang w:eastAsia="en-GB"/>
              </w:rPr>
              <w:t>5</w:t>
            </w:r>
          </w:p>
        </w:tc>
      </w:tr>
      <w:tr w:rsidR="00AE7B23" w:rsidRPr="00905AE1" w14:paraId="0D769AC6" w14:textId="77777777" w:rsidTr="001C1DAE">
        <w:tc>
          <w:tcPr>
            <w:tcW w:w="2254" w:type="dxa"/>
            <w:shd w:val="clear" w:color="auto" w:fill="F2F2F2" w:themeFill="background1" w:themeFillShade="F2"/>
            <w:vAlign w:val="center"/>
          </w:tcPr>
          <w:p w14:paraId="35ED6258" w14:textId="77777777" w:rsidR="00AE7B23" w:rsidRPr="00905AE1" w:rsidRDefault="00AE7B23" w:rsidP="00905AE1">
            <w:pPr>
              <w:spacing w:line="240" w:lineRule="auto"/>
              <w:jc w:val="center"/>
              <w:rPr>
                <w:rFonts w:ascii="Times New Roman" w:eastAsia="Times New Roman" w:hAnsi="Times New Roman" w:cs="Times New Roman"/>
                <w:b/>
                <w:bCs/>
                <w:sz w:val="24"/>
                <w:szCs w:val="24"/>
                <w:lang w:eastAsia="en-GB"/>
              </w:rPr>
            </w:pPr>
            <w:r w:rsidRPr="00905AE1">
              <w:rPr>
                <w:rFonts w:ascii="Times New Roman" w:eastAsia="Times New Roman" w:hAnsi="Times New Roman" w:cs="Times New Roman"/>
                <w:b/>
                <w:bCs/>
                <w:sz w:val="24"/>
                <w:szCs w:val="24"/>
                <w:lang w:eastAsia="en-GB"/>
              </w:rPr>
              <w:t>Overall Total Score</w:t>
            </w:r>
          </w:p>
        </w:tc>
        <w:tc>
          <w:tcPr>
            <w:tcW w:w="1710" w:type="dxa"/>
            <w:shd w:val="clear" w:color="auto" w:fill="F2F2F2" w:themeFill="background1" w:themeFillShade="F2"/>
            <w:vAlign w:val="center"/>
          </w:tcPr>
          <w:p w14:paraId="6EE2A561"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p>
        </w:tc>
        <w:tc>
          <w:tcPr>
            <w:tcW w:w="4253" w:type="dxa"/>
            <w:shd w:val="clear" w:color="auto" w:fill="F2F2F2" w:themeFill="background1" w:themeFillShade="F2"/>
            <w:vAlign w:val="center"/>
          </w:tcPr>
          <w:p w14:paraId="07EF6B29" w14:textId="77777777" w:rsidR="00AE7B23" w:rsidRPr="00905AE1" w:rsidRDefault="00AE7B23" w:rsidP="00905AE1">
            <w:pPr>
              <w:spacing w:line="240" w:lineRule="auto"/>
              <w:jc w:val="center"/>
              <w:rPr>
                <w:rFonts w:ascii="Times New Roman" w:eastAsia="Times New Roman" w:hAnsi="Times New Roman" w:cs="Times New Roman"/>
                <w:sz w:val="24"/>
                <w:szCs w:val="24"/>
                <w:lang w:eastAsia="en-GB"/>
              </w:rPr>
            </w:pPr>
          </w:p>
        </w:tc>
        <w:tc>
          <w:tcPr>
            <w:tcW w:w="799" w:type="dxa"/>
            <w:shd w:val="clear" w:color="auto" w:fill="F2F2F2" w:themeFill="background1" w:themeFillShade="F2"/>
            <w:vAlign w:val="center"/>
          </w:tcPr>
          <w:p w14:paraId="06EEAD2F" w14:textId="77777777" w:rsidR="00AE7B23" w:rsidRPr="00905AE1" w:rsidRDefault="00AE7B23" w:rsidP="00905AE1">
            <w:pPr>
              <w:spacing w:line="240" w:lineRule="auto"/>
              <w:jc w:val="center"/>
              <w:rPr>
                <w:rFonts w:ascii="Times New Roman" w:eastAsia="Times New Roman" w:hAnsi="Times New Roman" w:cs="Times New Roman"/>
                <w:b/>
                <w:bCs/>
                <w:sz w:val="24"/>
                <w:szCs w:val="24"/>
                <w:lang w:eastAsia="en-GB"/>
              </w:rPr>
            </w:pPr>
            <w:r w:rsidRPr="00905AE1">
              <w:rPr>
                <w:rFonts w:ascii="Times New Roman" w:eastAsia="Times New Roman" w:hAnsi="Times New Roman" w:cs="Times New Roman"/>
                <w:b/>
                <w:bCs/>
                <w:sz w:val="24"/>
                <w:szCs w:val="24"/>
                <w:lang w:eastAsia="en-GB"/>
              </w:rPr>
              <w:t>100</w:t>
            </w:r>
          </w:p>
        </w:tc>
      </w:tr>
    </w:tbl>
    <w:p w14:paraId="41A1D8EF" w14:textId="1CFA01F0" w:rsidR="00E64DBD" w:rsidRDefault="00E64DBD" w:rsidP="00905AE1">
      <w:pPr>
        <w:pStyle w:val="Heading1"/>
        <w:numPr>
          <w:ilvl w:val="0"/>
          <w:numId w:val="0"/>
        </w:numPr>
        <w:spacing w:before="0" w:after="0"/>
        <w:rPr>
          <w:rFonts w:ascii="Times New Roman" w:hAnsi="Times New Roman" w:cs="Times New Roman"/>
          <w:szCs w:val="24"/>
        </w:rPr>
      </w:pPr>
      <w:bookmarkStart w:id="29" w:name="_Toc225986988"/>
      <w:bookmarkEnd w:id="28"/>
    </w:p>
    <w:p w14:paraId="3E292423" w14:textId="77777777" w:rsidR="00D035C2" w:rsidRPr="00D035C2" w:rsidRDefault="00D035C2" w:rsidP="00D035C2">
      <w:pPr>
        <w:rPr>
          <w:lang w:val="en-GB"/>
        </w:rPr>
      </w:pPr>
    </w:p>
    <w:p w14:paraId="08D252B3" w14:textId="69FF8DAE" w:rsidR="001E42B3" w:rsidRPr="00FD0AF8" w:rsidRDefault="00C90E91" w:rsidP="001E42B3">
      <w:pPr>
        <w:pStyle w:val="ListParagraph"/>
        <w:ind w:left="0"/>
        <w:rPr>
          <w:rFonts w:ascii="Times New Roman" w:hAnsi="Times New Roman" w:cs="Times New Roman"/>
          <w:b/>
          <w:sz w:val="24"/>
          <w:szCs w:val="24"/>
          <w:highlight w:val="yellow"/>
          <w:u w:val="single"/>
        </w:rPr>
      </w:pPr>
      <w:r>
        <w:rPr>
          <w:rFonts w:ascii="Times New Roman" w:hAnsi="Times New Roman" w:cs="Times New Roman"/>
          <w:szCs w:val="24"/>
        </w:rPr>
        <w:t>8</w:t>
      </w:r>
      <w:r w:rsidR="00D62202" w:rsidRPr="00905AE1">
        <w:rPr>
          <w:rFonts w:ascii="Times New Roman" w:hAnsi="Times New Roman" w:cs="Times New Roman"/>
          <w:szCs w:val="24"/>
        </w:rPr>
        <w:t xml:space="preserve">. </w:t>
      </w:r>
      <w:bookmarkEnd w:id="29"/>
      <w:r w:rsidR="001E42B3" w:rsidRPr="007A5B43">
        <w:rPr>
          <w:rFonts w:ascii="Times New Roman" w:hAnsi="Times New Roman" w:cs="Times New Roman"/>
          <w:b/>
          <w:sz w:val="24"/>
          <w:szCs w:val="24"/>
        </w:rPr>
        <w:t>APPLICATION PROCEDURES</w:t>
      </w:r>
      <w:r w:rsidR="001E42B3">
        <w:rPr>
          <w:rFonts w:ascii="Times New Roman" w:hAnsi="Times New Roman" w:cs="Times New Roman"/>
          <w:b/>
          <w:sz w:val="24"/>
          <w:szCs w:val="24"/>
        </w:rPr>
        <w:br/>
      </w:r>
      <w:r w:rsidR="001E42B3">
        <w:rPr>
          <w:rFonts w:ascii="Times New Roman" w:hAnsi="Times New Roman" w:cs="Times New Roman"/>
          <w:b/>
          <w:sz w:val="24"/>
          <w:szCs w:val="24"/>
        </w:rPr>
        <w:br/>
      </w:r>
      <w:r w:rsidR="001E42B3" w:rsidRPr="00FD0AF8">
        <w:rPr>
          <w:rFonts w:ascii="Times New Roman" w:hAnsi="Times New Roman" w:cs="Times New Roman"/>
          <w:sz w:val="24"/>
          <w:szCs w:val="24"/>
        </w:rPr>
        <w:t xml:space="preserve">Applications should be submitted through email to: </w:t>
      </w:r>
      <w:hyperlink r:id="rId11" w:history="1">
        <w:r w:rsidR="001E42B3" w:rsidRPr="00FD0AF8">
          <w:rPr>
            <w:rStyle w:val="Hyperlink"/>
            <w:rFonts w:ascii="Times New Roman" w:hAnsi="Times New Roman" w:cs="Times New Roman"/>
            <w:sz w:val="24"/>
            <w:szCs w:val="24"/>
          </w:rPr>
          <w:t>procurement@au-ibar.org</w:t>
        </w:r>
      </w:hyperlink>
      <w:r w:rsidR="001E42B3" w:rsidRPr="00FD0AF8">
        <w:rPr>
          <w:rFonts w:ascii="Times New Roman" w:hAnsi="Times New Roman" w:cs="Times New Roman"/>
          <w:sz w:val="24"/>
          <w:szCs w:val="24"/>
        </w:rPr>
        <w:t xml:space="preserve"> with a copy to </w:t>
      </w:r>
      <w:hyperlink r:id="rId12" w:history="1">
        <w:r w:rsidR="001E42B3" w:rsidRPr="00B31015">
          <w:rPr>
            <w:rStyle w:val="Hyperlink"/>
            <w:rFonts w:ascii="Times New Roman" w:hAnsi="Times New Roman" w:cs="Times New Roman"/>
            <w:sz w:val="24"/>
            <w:szCs w:val="24"/>
          </w:rPr>
          <w:t>albert.obier@au-ibar.org</w:t>
        </w:r>
      </w:hyperlink>
      <w:r w:rsidR="001E42B3" w:rsidRPr="00FD0AF8">
        <w:rPr>
          <w:rStyle w:val="Hyperlink"/>
          <w:rFonts w:ascii="Times New Roman" w:hAnsi="Times New Roman" w:cs="Times New Roman"/>
          <w:sz w:val="24"/>
          <w:szCs w:val="24"/>
        </w:rPr>
        <w:t xml:space="preserve"> </w:t>
      </w:r>
      <w:r w:rsidR="001E42B3" w:rsidRPr="00FD0AF8">
        <w:rPr>
          <w:rFonts w:ascii="Times New Roman" w:hAnsi="Times New Roman" w:cs="Times New Roman"/>
          <w:sz w:val="24"/>
          <w:szCs w:val="24"/>
        </w:rPr>
        <w:t xml:space="preserve">and should include the title </w:t>
      </w:r>
      <w:r w:rsidR="001E42B3" w:rsidRPr="000F5C0B">
        <w:rPr>
          <w:rFonts w:ascii="Times New Roman" w:hAnsi="Times New Roman" w:cs="Times New Roman"/>
          <w:b/>
          <w:sz w:val="24"/>
          <w:szCs w:val="24"/>
          <w:highlight w:val="yellow"/>
          <w:u w:val="single"/>
        </w:rPr>
        <w:t>“</w:t>
      </w:r>
      <w:r w:rsidR="001E42B3">
        <w:rPr>
          <w:rFonts w:ascii="Times New Roman" w:hAnsi="Times New Roman" w:cs="Times New Roman"/>
          <w:b/>
          <w:sz w:val="24"/>
          <w:szCs w:val="24"/>
          <w:highlight w:val="yellow"/>
          <w:u w:val="single"/>
        </w:rPr>
        <w:t>PPR Project Mid Term Evaluation</w:t>
      </w:r>
      <w:r w:rsidR="001E42B3" w:rsidRPr="000F5C0B">
        <w:rPr>
          <w:rFonts w:ascii="Times New Roman" w:hAnsi="Times New Roman" w:cs="Times New Roman"/>
          <w:b/>
          <w:sz w:val="24"/>
          <w:szCs w:val="24"/>
          <w:highlight w:val="yellow"/>
          <w:u w:val="single"/>
        </w:rPr>
        <w:t>”</w:t>
      </w:r>
      <w:r w:rsidR="001E42B3" w:rsidRPr="00C53CAA">
        <w:rPr>
          <w:rFonts w:ascii="Times New Roman" w:hAnsi="Times New Roman" w:cs="Times New Roman"/>
          <w:sz w:val="24"/>
          <w:szCs w:val="24"/>
        </w:rPr>
        <w:t xml:space="preserve"> in the subject of the email. </w:t>
      </w:r>
    </w:p>
    <w:p w14:paraId="07BB444B" w14:textId="77777777" w:rsidR="001E42B3" w:rsidRPr="00C53CAA" w:rsidRDefault="001E42B3" w:rsidP="001E42B3">
      <w:pPr>
        <w:spacing w:after="0"/>
        <w:ind w:left="57"/>
        <w:rPr>
          <w:rFonts w:ascii="Times New Roman" w:hAnsi="Times New Roman" w:cs="Times New Roman"/>
          <w:b/>
          <w:sz w:val="24"/>
          <w:szCs w:val="24"/>
        </w:rPr>
      </w:pPr>
      <w:r w:rsidRPr="00127646">
        <w:rPr>
          <w:rFonts w:ascii="Times New Roman" w:hAnsi="Times New Roman" w:cs="Times New Roman"/>
          <w:b/>
          <w:sz w:val="10"/>
          <w:szCs w:val="10"/>
        </w:rPr>
        <w:br/>
      </w:r>
      <w:r w:rsidRPr="00C53CAA">
        <w:rPr>
          <w:rFonts w:ascii="Times New Roman" w:hAnsi="Times New Roman" w:cs="Times New Roman"/>
          <w:b/>
          <w:sz w:val="24"/>
          <w:szCs w:val="24"/>
        </w:rPr>
        <w:t>A</w:t>
      </w:r>
      <w:r>
        <w:rPr>
          <w:rFonts w:ascii="Times New Roman" w:hAnsi="Times New Roman" w:cs="Times New Roman"/>
          <w:b/>
          <w:sz w:val="24"/>
          <w:szCs w:val="24"/>
        </w:rPr>
        <w:t>pplications should include the f</w:t>
      </w:r>
      <w:r w:rsidRPr="00C53CAA">
        <w:rPr>
          <w:rFonts w:ascii="Times New Roman" w:hAnsi="Times New Roman" w:cs="Times New Roman"/>
          <w:b/>
          <w:sz w:val="24"/>
          <w:szCs w:val="24"/>
        </w:rPr>
        <w:t>ollowing:</w:t>
      </w:r>
    </w:p>
    <w:p w14:paraId="3637AB9E" w14:textId="77777777" w:rsidR="001E42B3" w:rsidRPr="00C53CAA" w:rsidRDefault="001E42B3" w:rsidP="001E42B3">
      <w:pPr>
        <w:spacing w:after="0"/>
        <w:rPr>
          <w:rFonts w:ascii="Times New Roman" w:eastAsia="Times New Roman" w:hAnsi="Times New Roman" w:cs="Times New Roman"/>
          <w:sz w:val="12"/>
          <w:szCs w:val="12"/>
        </w:rPr>
      </w:pPr>
    </w:p>
    <w:p w14:paraId="10BF92FC" w14:textId="77777777" w:rsidR="001E42B3" w:rsidRPr="00C53CAA" w:rsidRDefault="001E42B3" w:rsidP="001E42B3">
      <w:pPr>
        <w:pStyle w:val="ListParagraph"/>
        <w:numPr>
          <w:ilvl w:val="0"/>
          <w:numId w:val="36"/>
        </w:numPr>
        <w:spacing w:after="0" w:line="276" w:lineRule="auto"/>
        <w:jc w:val="both"/>
        <w:rPr>
          <w:rFonts w:ascii="Times New Roman" w:eastAsia="Times New Roman" w:hAnsi="Times New Roman" w:cs="Times New Roman"/>
          <w:i/>
          <w:sz w:val="24"/>
          <w:szCs w:val="24"/>
        </w:rPr>
      </w:pPr>
      <w:r w:rsidRPr="00C53CAA">
        <w:rPr>
          <w:rFonts w:ascii="Times New Roman" w:eastAsia="Times New Roman" w:hAnsi="Times New Roman" w:cs="Times New Roman"/>
          <w:i/>
          <w:sz w:val="24"/>
          <w:szCs w:val="24"/>
        </w:rPr>
        <w:t xml:space="preserve">Detailed curriculum vitae (CV) and brief cover letter. </w:t>
      </w:r>
    </w:p>
    <w:p w14:paraId="20768512" w14:textId="77777777" w:rsidR="001E42B3" w:rsidRPr="00C53CAA" w:rsidRDefault="001E42B3" w:rsidP="001E42B3">
      <w:pPr>
        <w:pStyle w:val="ListParagraph"/>
        <w:numPr>
          <w:ilvl w:val="0"/>
          <w:numId w:val="36"/>
        </w:numPr>
        <w:spacing w:after="0" w:line="276" w:lineRule="auto"/>
        <w:jc w:val="both"/>
        <w:rPr>
          <w:rFonts w:ascii="Times New Roman" w:eastAsia="Times New Roman" w:hAnsi="Times New Roman" w:cs="Times New Roman"/>
          <w:i/>
          <w:sz w:val="24"/>
          <w:szCs w:val="24"/>
        </w:rPr>
      </w:pPr>
      <w:r w:rsidRPr="00C53CAA">
        <w:rPr>
          <w:rFonts w:ascii="Times New Roman" w:eastAsia="Times New Roman" w:hAnsi="Times New Roman" w:cs="Times New Roman"/>
          <w:i/>
          <w:sz w:val="24"/>
          <w:szCs w:val="24"/>
        </w:rPr>
        <w:t xml:space="preserve">Copies of academic and professional certification documents. </w:t>
      </w:r>
    </w:p>
    <w:p w14:paraId="7DDBCDDD" w14:textId="77777777" w:rsidR="001E42B3" w:rsidRPr="00C53CAA" w:rsidRDefault="001E42B3" w:rsidP="001E42B3">
      <w:pPr>
        <w:pStyle w:val="ListParagraph"/>
        <w:numPr>
          <w:ilvl w:val="0"/>
          <w:numId w:val="36"/>
        </w:numPr>
        <w:spacing w:after="0" w:line="276" w:lineRule="auto"/>
        <w:jc w:val="both"/>
        <w:rPr>
          <w:rFonts w:ascii="Times New Roman" w:eastAsia="Times New Roman" w:hAnsi="Times New Roman" w:cs="Times New Roman"/>
          <w:i/>
          <w:sz w:val="24"/>
          <w:szCs w:val="24"/>
        </w:rPr>
      </w:pPr>
      <w:r w:rsidRPr="00C53CAA">
        <w:rPr>
          <w:rFonts w:ascii="Times New Roman" w:eastAsia="Times New Roman" w:hAnsi="Times New Roman" w:cs="Times New Roman"/>
          <w:i/>
          <w:sz w:val="24"/>
          <w:szCs w:val="24"/>
        </w:rPr>
        <w:t xml:space="preserve">Declaration on exclusion criteria (see format attached). </w:t>
      </w:r>
    </w:p>
    <w:p w14:paraId="74759EAD" w14:textId="77777777" w:rsidR="001E42B3" w:rsidRPr="00C53CAA" w:rsidRDefault="001E42B3" w:rsidP="001E42B3">
      <w:pPr>
        <w:pStyle w:val="ListParagraph"/>
        <w:numPr>
          <w:ilvl w:val="0"/>
          <w:numId w:val="36"/>
        </w:numPr>
        <w:spacing w:after="0" w:line="276" w:lineRule="auto"/>
        <w:jc w:val="both"/>
        <w:rPr>
          <w:rFonts w:ascii="Times New Roman" w:eastAsia="Times New Roman" w:hAnsi="Times New Roman" w:cs="Times New Roman"/>
          <w:i/>
          <w:sz w:val="24"/>
          <w:szCs w:val="24"/>
        </w:rPr>
      </w:pPr>
      <w:r w:rsidRPr="00C53CAA">
        <w:rPr>
          <w:rFonts w:ascii="Times New Roman" w:eastAsia="Times New Roman" w:hAnsi="Times New Roman" w:cs="Times New Roman"/>
          <w:i/>
          <w:sz w:val="24"/>
          <w:szCs w:val="24"/>
        </w:rPr>
        <w:t xml:space="preserve">Identification documents. </w:t>
      </w:r>
    </w:p>
    <w:p w14:paraId="5F555BBD" w14:textId="77777777" w:rsidR="001E42B3" w:rsidRPr="00FD0AF8" w:rsidRDefault="001E42B3" w:rsidP="001E42B3">
      <w:pPr>
        <w:ind w:left="113"/>
        <w:rPr>
          <w:rFonts w:ascii="Times New Roman" w:hAnsi="Times New Roman" w:cs="Times New Roman"/>
          <w:sz w:val="12"/>
          <w:szCs w:val="12"/>
        </w:rPr>
      </w:pPr>
      <w:r>
        <w:rPr>
          <w:rFonts w:ascii="Times New Roman" w:hAnsi="Times New Roman" w:cs="Times New Roman"/>
          <w:sz w:val="24"/>
          <w:szCs w:val="24"/>
        </w:rPr>
        <w:br/>
      </w:r>
      <w:r w:rsidRPr="00C53CAA">
        <w:rPr>
          <w:rFonts w:ascii="Times New Roman" w:hAnsi="Times New Roman" w:cs="Times New Roman"/>
          <w:sz w:val="24"/>
          <w:szCs w:val="24"/>
        </w:rPr>
        <w:t xml:space="preserve">A Personal Data Protection and Privacy Statement is attached as information for the applicants. </w:t>
      </w:r>
      <w:r w:rsidRPr="00C53CAA">
        <w:rPr>
          <w:rFonts w:ascii="Times New Roman" w:hAnsi="Times New Roman" w:cs="Times New Roman"/>
          <w:sz w:val="24"/>
          <w:szCs w:val="24"/>
        </w:rPr>
        <w:br/>
      </w:r>
    </w:p>
    <w:p w14:paraId="68AD5C77" w14:textId="77777777" w:rsidR="001E42B3" w:rsidRDefault="001E42B3" w:rsidP="001E42B3">
      <w:pPr>
        <w:spacing w:after="0"/>
        <w:ind w:left="113"/>
        <w:rPr>
          <w:rFonts w:ascii="Times New Roman" w:hAnsi="Times New Roman" w:cs="Times New Roman"/>
          <w:b/>
          <w:sz w:val="24"/>
          <w:szCs w:val="24"/>
        </w:rPr>
      </w:pPr>
      <w:r>
        <w:rPr>
          <w:rFonts w:ascii="Times New Roman" w:hAnsi="Times New Roman" w:cs="Times New Roman"/>
          <w:b/>
          <w:sz w:val="24"/>
          <w:szCs w:val="24"/>
        </w:rPr>
        <w:t xml:space="preserve">APPLICATION </w:t>
      </w:r>
      <w:r w:rsidRPr="00C53CAA">
        <w:rPr>
          <w:rFonts w:ascii="Times New Roman" w:hAnsi="Times New Roman" w:cs="Times New Roman"/>
          <w:b/>
          <w:sz w:val="24"/>
          <w:szCs w:val="24"/>
        </w:rPr>
        <w:t>DEADLINE</w:t>
      </w:r>
    </w:p>
    <w:p w14:paraId="5DC13644" w14:textId="77777777" w:rsidR="001E42B3" w:rsidRPr="000456E2" w:rsidRDefault="001E42B3" w:rsidP="001E42B3">
      <w:pPr>
        <w:spacing w:after="0"/>
        <w:ind w:left="113"/>
        <w:rPr>
          <w:rFonts w:ascii="Times New Roman" w:hAnsi="Times New Roman" w:cs="Times New Roman"/>
          <w:b/>
          <w:sz w:val="24"/>
          <w:szCs w:val="24"/>
        </w:rPr>
      </w:pPr>
      <w:r w:rsidRPr="00C53CAA">
        <w:rPr>
          <w:rFonts w:ascii="Times New Roman" w:hAnsi="Times New Roman" w:cs="Times New Roman"/>
          <w:b/>
          <w:sz w:val="24"/>
          <w:szCs w:val="24"/>
        </w:rPr>
        <w:br/>
      </w:r>
      <w:r w:rsidRPr="00C53CAA">
        <w:rPr>
          <w:rFonts w:ascii="Times New Roman" w:hAnsi="Times New Roman" w:cs="Times New Roman"/>
          <w:sz w:val="24"/>
          <w:szCs w:val="24"/>
        </w:rPr>
        <w:t xml:space="preserve">Applications should be submitted to the address given above by </w:t>
      </w:r>
      <w:r>
        <w:rPr>
          <w:rFonts w:ascii="Times New Roman" w:hAnsi="Times New Roman" w:cs="Times New Roman"/>
          <w:b/>
          <w:sz w:val="24"/>
          <w:szCs w:val="24"/>
          <w:highlight w:val="yellow"/>
        </w:rPr>
        <w:t>04</w:t>
      </w:r>
      <w:r w:rsidRPr="007A5B43">
        <w:rPr>
          <w:rFonts w:ascii="Times New Roman" w:hAnsi="Times New Roman" w:cs="Times New Roman"/>
          <w:b/>
          <w:sz w:val="24"/>
          <w:szCs w:val="24"/>
          <w:highlight w:val="yellow"/>
          <w:vertAlign w:val="superscript"/>
        </w:rPr>
        <w:t>th</w:t>
      </w:r>
      <w:r w:rsidRPr="007A5B43">
        <w:rPr>
          <w:rFonts w:ascii="Times New Roman" w:hAnsi="Times New Roman" w:cs="Times New Roman"/>
          <w:sz w:val="24"/>
          <w:szCs w:val="24"/>
          <w:highlight w:val="yellow"/>
        </w:rPr>
        <w:t xml:space="preserve"> </w:t>
      </w:r>
      <w:r>
        <w:rPr>
          <w:rFonts w:ascii="Times New Roman" w:hAnsi="Times New Roman" w:cs="Times New Roman"/>
          <w:b/>
          <w:sz w:val="24"/>
          <w:szCs w:val="24"/>
          <w:highlight w:val="yellow"/>
        </w:rPr>
        <w:t>August</w:t>
      </w:r>
      <w:r w:rsidRPr="007A5B43">
        <w:rPr>
          <w:rFonts w:ascii="Times New Roman" w:hAnsi="Times New Roman" w:cs="Times New Roman"/>
          <w:b/>
          <w:sz w:val="24"/>
          <w:szCs w:val="24"/>
          <w:highlight w:val="yellow"/>
        </w:rPr>
        <w:t>, 202</w:t>
      </w:r>
      <w:r>
        <w:rPr>
          <w:rFonts w:ascii="Times New Roman" w:hAnsi="Times New Roman" w:cs="Times New Roman"/>
          <w:b/>
          <w:sz w:val="24"/>
          <w:szCs w:val="24"/>
          <w:highlight w:val="yellow"/>
        </w:rPr>
        <w:t>6</w:t>
      </w:r>
      <w:r w:rsidRPr="007A5B43">
        <w:rPr>
          <w:rFonts w:ascii="Times New Roman" w:hAnsi="Times New Roman" w:cs="Times New Roman"/>
          <w:b/>
          <w:sz w:val="24"/>
          <w:szCs w:val="24"/>
          <w:highlight w:val="yellow"/>
        </w:rPr>
        <w:t xml:space="preserve"> at</w:t>
      </w:r>
      <w:r w:rsidRPr="007A5B43">
        <w:rPr>
          <w:rFonts w:ascii="Times New Roman" w:hAnsi="Times New Roman" w:cs="Times New Roman"/>
          <w:sz w:val="24"/>
          <w:szCs w:val="24"/>
          <w:highlight w:val="yellow"/>
        </w:rPr>
        <w:t xml:space="preserve"> </w:t>
      </w:r>
      <w:r>
        <w:rPr>
          <w:rFonts w:ascii="Times New Roman" w:hAnsi="Times New Roman" w:cs="Times New Roman"/>
          <w:b/>
          <w:sz w:val="24"/>
          <w:szCs w:val="24"/>
          <w:highlight w:val="yellow"/>
        </w:rPr>
        <w:t>23</w:t>
      </w:r>
      <w:r w:rsidRPr="007A5B43">
        <w:rPr>
          <w:rFonts w:ascii="Times New Roman" w:hAnsi="Times New Roman" w:cs="Times New Roman"/>
          <w:b/>
          <w:sz w:val="24"/>
          <w:szCs w:val="24"/>
          <w:highlight w:val="yellow"/>
        </w:rPr>
        <w:t>:</w:t>
      </w:r>
      <w:r>
        <w:rPr>
          <w:rFonts w:ascii="Times New Roman" w:hAnsi="Times New Roman" w:cs="Times New Roman"/>
          <w:b/>
          <w:sz w:val="24"/>
          <w:szCs w:val="24"/>
          <w:highlight w:val="yellow"/>
        </w:rPr>
        <w:t>45</w:t>
      </w:r>
      <w:r w:rsidRPr="007A5B43">
        <w:rPr>
          <w:rFonts w:ascii="Times New Roman" w:hAnsi="Times New Roman" w:cs="Times New Roman"/>
          <w:b/>
          <w:sz w:val="24"/>
          <w:szCs w:val="24"/>
          <w:highlight w:val="yellow"/>
        </w:rPr>
        <w:t>hrs</w:t>
      </w:r>
      <w:r w:rsidRPr="007A5B43">
        <w:rPr>
          <w:rFonts w:ascii="Times New Roman" w:hAnsi="Times New Roman" w:cs="Times New Roman"/>
          <w:sz w:val="24"/>
          <w:szCs w:val="24"/>
          <w:highlight w:val="yellow"/>
        </w:rPr>
        <w:t xml:space="preserve"> </w:t>
      </w:r>
      <w:r w:rsidRPr="007A5B43">
        <w:rPr>
          <w:rFonts w:ascii="Times New Roman" w:hAnsi="Times New Roman" w:cs="Times New Roman"/>
          <w:b/>
          <w:sz w:val="24"/>
          <w:szCs w:val="24"/>
          <w:highlight w:val="yellow"/>
        </w:rPr>
        <w:t>Nairobi Local Time.</w:t>
      </w:r>
      <w:r w:rsidRPr="000456E2">
        <w:rPr>
          <w:rFonts w:ascii="Times New Roman" w:hAnsi="Times New Roman" w:cs="Times New Roman"/>
          <w:b/>
          <w:sz w:val="24"/>
          <w:szCs w:val="24"/>
        </w:rPr>
        <w:t xml:space="preserve"> </w:t>
      </w:r>
    </w:p>
    <w:p w14:paraId="519B872A" w14:textId="55F3E62E" w:rsidR="00E64DBD" w:rsidRPr="00905AE1" w:rsidRDefault="00E64DBD" w:rsidP="001E42B3">
      <w:pPr>
        <w:pStyle w:val="Heading1"/>
        <w:numPr>
          <w:ilvl w:val="0"/>
          <w:numId w:val="0"/>
        </w:numPr>
        <w:spacing w:before="0" w:after="0"/>
        <w:rPr>
          <w:rFonts w:ascii="Times New Roman" w:hAnsi="Times New Roman" w:cs="Times New Roman"/>
          <w:b w:val="0"/>
          <w:szCs w:val="24"/>
          <w:u w:val="single"/>
        </w:rPr>
      </w:pPr>
    </w:p>
    <w:p w14:paraId="1001EB1E" w14:textId="77777777" w:rsidR="008D31C0" w:rsidRDefault="008D31C0" w:rsidP="00905AE1">
      <w:pPr>
        <w:autoSpaceDE w:val="0"/>
        <w:autoSpaceDN w:val="0"/>
        <w:adjustRightInd w:val="0"/>
        <w:spacing w:after="0" w:line="240" w:lineRule="auto"/>
        <w:jc w:val="both"/>
        <w:rPr>
          <w:rFonts w:ascii="Times New Roman" w:hAnsi="Times New Roman" w:cs="Times New Roman"/>
          <w:b/>
          <w:sz w:val="24"/>
          <w:szCs w:val="24"/>
          <w:u w:val="single"/>
        </w:rPr>
      </w:pPr>
      <w:bookmarkStart w:id="30" w:name="_GoBack"/>
      <w:bookmarkEnd w:id="30"/>
    </w:p>
    <w:p w14:paraId="130C5E24" w14:textId="7EE0C567" w:rsidR="009D75E0" w:rsidRPr="00905AE1" w:rsidRDefault="00251AF7" w:rsidP="00905AE1">
      <w:pPr>
        <w:autoSpaceDE w:val="0"/>
        <w:autoSpaceDN w:val="0"/>
        <w:adjustRightInd w:val="0"/>
        <w:spacing w:after="0" w:line="240" w:lineRule="auto"/>
        <w:jc w:val="both"/>
        <w:rPr>
          <w:rFonts w:ascii="Times New Roman" w:hAnsi="Times New Roman" w:cs="Times New Roman"/>
          <w:sz w:val="24"/>
          <w:szCs w:val="24"/>
        </w:rPr>
      </w:pPr>
      <w:r w:rsidRPr="002033A1">
        <w:rPr>
          <w:rFonts w:ascii="Times New Roman" w:hAnsi="Times New Roman" w:cs="Times New Roman"/>
          <w:b/>
          <w:sz w:val="24"/>
          <w:szCs w:val="24"/>
          <w:highlight w:val="yellow"/>
          <w:u w:val="single"/>
        </w:rPr>
        <w:t>Appendix 1</w:t>
      </w:r>
      <w:r w:rsidRPr="002033A1">
        <w:rPr>
          <w:rFonts w:ascii="Times New Roman" w:hAnsi="Times New Roman" w:cs="Times New Roman"/>
          <w:b/>
          <w:sz w:val="24"/>
          <w:szCs w:val="24"/>
          <w:highlight w:val="yellow"/>
        </w:rPr>
        <w:t>:</w:t>
      </w:r>
      <w:r w:rsidRPr="002033A1">
        <w:rPr>
          <w:rFonts w:ascii="Times New Roman" w:hAnsi="Times New Roman" w:cs="Times New Roman"/>
          <w:sz w:val="24"/>
          <w:szCs w:val="24"/>
          <w:highlight w:val="yellow"/>
        </w:rPr>
        <w:t xml:space="preserve"> PPR </w:t>
      </w:r>
      <w:r w:rsidR="00302B8D" w:rsidRPr="002033A1">
        <w:rPr>
          <w:rFonts w:ascii="Times New Roman" w:hAnsi="Times New Roman" w:cs="Times New Roman"/>
          <w:sz w:val="24"/>
          <w:szCs w:val="24"/>
          <w:highlight w:val="yellow"/>
        </w:rPr>
        <w:t xml:space="preserve">approved </w:t>
      </w:r>
      <w:r w:rsidRPr="002033A1">
        <w:rPr>
          <w:rFonts w:ascii="Times New Roman" w:hAnsi="Times New Roman" w:cs="Times New Roman"/>
          <w:sz w:val="24"/>
          <w:szCs w:val="24"/>
          <w:highlight w:val="yellow"/>
        </w:rPr>
        <w:t>revised logical framework</w:t>
      </w:r>
      <w:r w:rsidR="009D75E0" w:rsidRPr="002033A1">
        <w:rPr>
          <w:rFonts w:ascii="Times New Roman" w:hAnsi="Times New Roman" w:cs="Times New Roman"/>
          <w:sz w:val="24"/>
          <w:szCs w:val="24"/>
          <w:highlight w:val="yellow"/>
        </w:rPr>
        <w:t xml:space="preserve"> (to be attached)</w:t>
      </w:r>
    </w:p>
    <w:p w14:paraId="34FCE95D" w14:textId="0D748E04" w:rsidR="00251AF7" w:rsidRPr="00905AE1" w:rsidRDefault="00D035C2" w:rsidP="00905AE1">
      <w:pPr>
        <w:pStyle w:val="Heading1"/>
        <w:numPr>
          <w:ilvl w:val="0"/>
          <w:numId w:val="0"/>
        </w:numPr>
        <w:spacing w:after="0"/>
        <w:rPr>
          <w:rFonts w:ascii="Times New Roman" w:hAnsi="Times New Roman" w:cs="Times New Roman"/>
          <w:szCs w:val="24"/>
        </w:rPr>
      </w:pPr>
      <w:bookmarkStart w:id="31" w:name="_Toc225986989"/>
      <w:r>
        <w:rPr>
          <w:rFonts w:ascii="Times New Roman" w:hAnsi="Times New Roman" w:cs="Times New Roman"/>
          <w:szCs w:val="24"/>
        </w:rPr>
        <w:lastRenderedPageBreak/>
        <w:br/>
      </w:r>
      <w:r>
        <w:rPr>
          <w:rFonts w:ascii="Times New Roman" w:hAnsi="Times New Roman" w:cs="Times New Roman"/>
          <w:szCs w:val="24"/>
        </w:rPr>
        <w:br/>
      </w:r>
      <w:r>
        <w:rPr>
          <w:rFonts w:ascii="Times New Roman" w:hAnsi="Times New Roman" w:cs="Times New Roman"/>
          <w:szCs w:val="24"/>
        </w:rPr>
        <w:br/>
      </w:r>
      <w:r>
        <w:rPr>
          <w:rFonts w:ascii="Times New Roman" w:hAnsi="Times New Roman" w:cs="Times New Roman"/>
          <w:szCs w:val="24"/>
        </w:rPr>
        <w:br/>
      </w:r>
      <w:r>
        <w:rPr>
          <w:rFonts w:ascii="Times New Roman" w:hAnsi="Times New Roman" w:cs="Times New Roman"/>
          <w:szCs w:val="24"/>
        </w:rPr>
        <w:br/>
      </w:r>
      <w:r w:rsidR="003C2899" w:rsidRPr="00905AE1">
        <w:rPr>
          <w:rFonts w:ascii="Times New Roman" w:hAnsi="Times New Roman" w:cs="Times New Roman"/>
          <w:szCs w:val="24"/>
        </w:rPr>
        <w:t xml:space="preserve">8. ANNEX I: KEY </w:t>
      </w:r>
      <w:r w:rsidR="00576CC3" w:rsidRPr="00905AE1">
        <w:rPr>
          <w:rFonts w:ascii="Times New Roman" w:hAnsi="Times New Roman" w:cs="Times New Roman"/>
          <w:szCs w:val="24"/>
        </w:rPr>
        <w:t xml:space="preserve">REFERENCE </w:t>
      </w:r>
      <w:r w:rsidR="003C2899" w:rsidRPr="00905AE1">
        <w:rPr>
          <w:rFonts w:ascii="Times New Roman" w:hAnsi="Times New Roman" w:cs="Times New Roman"/>
          <w:szCs w:val="24"/>
        </w:rPr>
        <w:t>DOCUMENTS FOR THE EVALUATION</w:t>
      </w:r>
      <w:bookmarkEnd w:id="31"/>
    </w:p>
    <w:p w14:paraId="2B6F12DA" w14:textId="1364FF37" w:rsidR="00810DA8" w:rsidRDefault="00810DA8" w:rsidP="00905AE1">
      <w:pPr>
        <w:widowControl w:val="0"/>
        <w:autoSpaceDE w:val="0"/>
        <w:autoSpaceDN w:val="0"/>
        <w:spacing w:before="240" w:after="0" w:line="240" w:lineRule="auto"/>
        <w:ind w:right="85"/>
        <w:jc w:val="both"/>
        <w:rPr>
          <w:rFonts w:ascii="Times New Roman" w:hAnsi="Times New Roman" w:cs="Times New Roman"/>
          <w:sz w:val="24"/>
          <w:szCs w:val="24"/>
        </w:rPr>
      </w:pPr>
      <w:r w:rsidRPr="00905AE1">
        <w:rPr>
          <w:rFonts w:ascii="Times New Roman" w:hAnsi="Times New Roman" w:cs="Times New Roman"/>
          <w:sz w:val="24"/>
          <w:szCs w:val="24"/>
        </w:rPr>
        <w:t xml:space="preserve">The following is an </w:t>
      </w:r>
      <w:r w:rsidRPr="00905AE1">
        <w:rPr>
          <w:rFonts w:ascii="Times New Roman" w:hAnsi="Times New Roman" w:cs="Times New Roman"/>
          <w:i/>
          <w:sz w:val="24"/>
          <w:szCs w:val="24"/>
          <w:u w:val="single"/>
        </w:rPr>
        <w:t>indicative list</w:t>
      </w:r>
      <w:r w:rsidRPr="00905AE1">
        <w:rPr>
          <w:rFonts w:ascii="Times New Roman" w:hAnsi="Times New Roman" w:cs="Times New Roman"/>
          <w:sz w:val="24"/>
          <w:szCs w:val="24"/>
        </w:rPr>
        <w:t xml:space="preserve"> of the documents that </w:t>
      </w:r>
      <w:r w:rsidR="009D75E0" w:rsidRPr="00905AE1">
        <w:rPr>
          <w:rFonts w:ascii="Times New Roman" w:hAnsi="Times New Roman" w:cs="Times New Roman"/>
          <w:sz w:val="24"/>
          <w:szCs w:val="24"/>
        </w:rPr>
        <w:t>AU-IBAR</w:t>
      </w:r>
      <w:r w:rsidRPr="00905AE1">
        <w:rPr>
          <w:rFonts w:ascii="Times New Roman" w:hAnsi="Times New Roman" w:cs="Times New Roman"/>
          <w:sz w:val="24"/>
          <w:szCs w:val="24"/>
        </w:rPr>
        <w:t xml:space="preserve"> will make available to the selected evaluators shortly after the contract signature:</w:t>
      </w:r>
    </w:p>
    <w:p w14:paraId="249F8E64" w14:textId="77777777" w:rsidR="001E42B3" w:rsidRPr="001E42B3" w:rsidRDefault="001E42B3" w:rsidP="00905AE1">
      <w:pPr>
        <w:widowControl w:val="0"/>
        <w:autoSpaceDE w:val="0"/>
        <w:autoSpaceDN w:val="0"/>
        <w:spacing w:before="240" w:after="0" w:line="240" w:lineRule="auto"/>
        <w:ind w:right="85"/>
        <w:jc w:val="both"/>
        <w:rPr>
          <w:rFonts w:ascii="Times New Roman" w:hAnsi="Times New Roman" w:cs="Times New Roman"/>
          <w:sz w:val="8"/>
          <w:szCs w:val="8"/>
        </w:rPr>
      </w:pPr>
    </w:p>
    <w:p w14:paraId="40610246" w14:textId="0309D6D5" w:rsidR="003C2899" w:rsidRPr="00905AE1" w:rsidRDefault="003C2899" w:rsidP="00905AE1">
      <w:pPr>
        <w:pStyle w:val="ListParagraph"/>
        <w:numPr>
          <w:ilvl w:val="0"/>
          <w:numId w:val="24"/>
        </w:numPr>
        <w:autoSpaceDE w:val="0"/>
        <w:autoSpaceDN w:val="0"/>
        <w:adjustRightInd w:val="0"/>
        <w:spacing w:after="0" w:line="240" w:lineRule="auto"/>
        <w:jc w:val="both"/>
        <w:rPr>
          <w:rFonts w:ascii="Times New Roman" w:hAnsi="Times New Roman" w:cs="Times New Roman"/>
          <w:color w:val="0070C0"/>
          <w:sz w:val="24"/>
          <w:szCs w:val="24"/>
        </w:rPr>
      </w:pPr>
      <w:r w:rsidRPr="00905AE1">
        <w:rPr>
          <w:rFonts w:ascii="Times New Roman" w:hAnsi="Times New Roman" w:cs="Times New Roman"/>
          <w:color w:val="0070C0"/>
          <w:sz w:val="24"/>
          <w:szCs w:val="24"/>
        </w:rPr>
        <w:t>ANNEX I – Description of the Action-Project Proposal: EU support to the Eradication of PPR (</w:t>
      </w:r>
      <w:proofErr w:type="spellStart"/>
      <w:r w:rsidRPr="00905AE1">
        <w:rPr>
          <w:rFonts w:ascii="Times New Roman" w:hAnsi="Times New Roman" w:cs="Times New Roman"/>
          <w:color w:val="0070C0"/>
          <w:sz w:val="24"/>
          <w:szCs w:val="24"/>
        </w:rPr>
        <w:t>Peste</w:t>
      </w:r>
      <w:proofErr w:type="spellEnd"/>
      <w:r w:rsidRPr="00905AE1">
        <w:rPr>
          <w:rFonts w:ascii="Times New Roman" w:hAnsi="Times New Roman" w:cs="Times New Roman"/>
          <w:color w:val="0070C0"/>
          <w:sz w:val="24"/>
          <w:szCs w:val="24"/>
        </w:rPr>
        <w:t xml:space="preserve"> des petits ruminants) from Africa </w:t>
      </w:r>
    </w:p>
    <w:p w14:paraId="3FBDBAD9" w14:textId="000D6EF9" w:rsidR="003C2899" w:rsidRPr="00905AE1" w:rsidRDefault="003C2899" w:rsidP="00905AE1">
      <w:pPr>
        <w:pStyle w:val="ListParagraph"/>
        <w:numPr>
          <w:ilvl w:val="0"/>
          <w:numId w:val="24"/>
        </w:numPr>
        <w:autoSpaceDE w:val="0"/>
        <w:autoSpaceDN w:val="0"/>
        <w:adjustRightInd w:val="0"/>
        <w:spacing w:after="0" w:line="240" w:lineRule="auto"/>
        <w:jc w:val="both"/>
        <w:rPr>
          <w:rFonts w:ascii="Times New Roman" w:hAnsi="Times New Roman" w:cs="Times New Roman"/>
          <w:color w:val="0070C0"/>
          <w:sz w:val="24"/>
          <w:szCs w:val="24"/>
        </w:rPr>
      </w:pPr>
      <w:r w:rsidRPr="00905AE1">
        <w:rPr>
          <w:rFonts w:ascii="Times New Roman" w:hAnsi="Times New Roman" w:cs="Times New Roman"/>
          <w:color w:val="0070C0"/>
          <w:sz w:val="24"/>
          <w:szCs w:val="24"/>
        </w:rPr>
        <w:t>ANNEX II - General Conditions for Contribution Agreements</w:t>
      </w:r>
    </w:p>
    <w:p w14:paraId="1E66F25E" w14:textId="46C9757D" w:rsidR="003C2899" w:rsidRPr="00905AE1" w:rsidRDefault="003C2899" w:rsidP="00905AE1">
      <w:pPr>
        <w:pStyle w:val="ListParagraph"/>
        <w:numPr>
          <w:ilvl w:val="0"/>
          <w:numId w:val="24"/>
        </w:numPr>
        <w:autoSpaceDE w:val="0"/>
        <w:autoSpaceDN w:val="0"/>
        <w:adjustRightInd w:val="0"/>
        <w:spacing w:after="0" w:line="240" w:lineRule="auto"/>
        <w:jc w:val="both"/>
        <w:rPr>
          <w:rFonts w:ascii="Times New Roman" w:hAnsi="Times New Roman" w:cs="Times New Roman"/>
          <w:color w:val="0070C0"/>
          <w:sz w:val="24"/>
          <w:szCs w:val="24"/>
        </w:rPr>
      </w:pPr>
      <w:r w:rsidRPr="00905AE1">
        <w:rPr>
          <w:rFonts w:ascii="Times New Roman" w:hAnsi="Times New Roman" w:cs="Times New Roman"/>
          <w:color w:val="0070C0"/>
          <w:sz w:val="24"/>
          <w:szCs w:val="24"/>
        </w:rPr>
        <w:t xml:space="preserve">ANNEX </w:t>
      </w:r>
      <w:proofErr w:type="spellStart"/>
      <w:r w:rsidRPr="00905AE1">
        <w:rPr>
          <w:rFonts w:ascii="Times New Roman" w:hAnsi="Times New Roman" w:cs="Times New Roman"/>
          <w:color w:val="0070C0"/>
          <w:sz w:val="24"/>
          <w:szCs w:val="24"/>
        </w:rPr>
        <w:t>II.a</w:t>
      </w:r>
      <w:proofErr w:type="spellEnd"/>
      <w:r w:rsidRPr="00905AE1">
        <w:rPr>
          <w:rFonts w:ascii="Times New Roman" w:hAnsi="Times New Roman" w:cs="Times New Roman"/>
          <w:color w:val="0070C0"/>
          <w:sz w:val="24"/>
          <w:szCs w:val="24"/>
        </w:rPr>
        <w:t xml:space="preserve"> – Provisions applicable only to Multi-Partner Contribution Agreements</w:t>
      </w:r>
    </w:p>
    <w:p w14:paraId="39AD1414" w14:textId="6C4C8B72" w:rsidR="003C2899" w:rsidRPr="00905AE1" w:rsidRDefault="003C2899" w:rsidP="00905AE1">
      <w:pPr>
        <w:pStyle w:val="ListParagraph"/>
        <w:numPr>
          <w:ilvl w:val="0"/>
          <w:numId w:val="24"/>
        </w:numPr>
        <w:autoSpaceDE w:val="0"/>
        <w:autoSpaceDN w:val="0"/>
        <w:adjustRightInd w:val="0"/>
        <w:spacing w:after="0" w:line="240" w:lineRule="auto"/>
        <w:jc w:val="both"/>
        <w:rPr>
          <w:rFonts w:ascii="Times New Roman" w:hAnsi="Times New Roman" w:cs="Times New Roman"/>
          <w:color w:val="0070C0"/>
          <w:sz w:val="24"/>
          <w:szCs w:val="24"/>
        </w:rPr>
      </w:pPr>
      <w:r w:rsidRPr="00905AE1">
        <w:rPr>
          <w:rFonts w:ascii="Times New Roman" w:hAnsi="Times New Roman" w:cs="Times New Roman"/>
          <w:color w:val="0070C0"/>
          <w:sz w:val="24"/>
          <w:szCs w:val="24"/>
        </w:rPr>
        <w:t>ANNEX III -Budget PPR</w:t>
      </w:r>
    </w:p>
    <w:p w14:paraId="4F8E796B" w14:textId="15D58A3C" w:rsidR="003C2899" w:rsidRPr="00905AE1" w:rsidRDefault="003C2899" w:rsidP="00905AE1">
      <w:pPr>
        <w:pStyle w:val="ListParagraph"/>
        <w:numPr>
          <w:ilvl w:val="0"/>
          <w:numId w:val="24"/>
        </w:numPr>
        <w:autoSpaceDE w:val="0"/>
        <w:autoSpaceDN w:val="0"/>
        <w:adjustRightInd w:val="0"/>
        <w:spacing w:after="0" w:line="240" w:lineRule="auto"/>
        <w:jc w:val="both"/>
        <w:rPr>
          <w:rFonts w:ascii="Times New Roman" w:hAnsi="Times New Roman" w:cs="Times New Roman"/>
          <w:color w:val="0070C0"/>
          <w:sz w:val="24"/>
          <w:szCs w:val="24"/>
        </w:rPr>
      </w:pPr>
      <w:r w:rsidRPr="00905AE1">
        <w:rPr>
          <w:rFonts w:ascii="Times New Roman" w:hAnsi="Times New Roman" w:cs="Times New Roman"/>
          <w:color w:val="0070C0"/>
          <w:sz w:val="24"/>
          <w:szCs w:val="24"/>
        </w:rPr>
        <w:t>ANNEX IV: Financial Identification Forms (FIF)</w:t>
      </w:r>
    </w:p>
    <w:p w14:paraId="3C24CEB4" w14:textId="3F46482A" w:rsidR="003C2899" w:rsidRPr="00905AE1" w:rsidRDefault="009E2861" w:rsidP="00905AE1">
      <w:pPr>
        <w:pStyle w:val="ListParagraph"/>
        <w:numPr>
          <w:ilvl w:val="0"/>
          <w:numId w:val="24"/>
        </w:numPr>
        <w:autoSpaceDE w:val="0"/>
        <w:autoSpaceDN w:val="0"/>
        <w:adjustRightInd w:val="0"/>
        <w:spacing w:after="0" w:line="240" w:lineRule="auto"/>
        <w:jc w:val="both"/>
        <w:rPr>
          <w:rFonts w:ascii="Times New Roman" w:hAnsi="Times New Roman" w:cs="Times New Roman"/>
          <w:color w:val="0070C0"/>
          <w:sz w:val="24"/>
          <w:szCs w:val="24"/>
        </w:rPr>
      </w:pPr>
      <w:r w:rsidRPr="00905AE1">
        <w:rPr>
          <w:rFonts w:ascii="Times New Roman" w:hAnsi="Times New Roman" w:cs="Times New Roman"/>
          <w:color w:val="0070C0"/>
          <w:sz w:val="24"/>
          <w:szCs w:val="24"/>
        </w:rPr>
        <w:t>Annex VI [Global] Management Declaration</w:t>
      </w:r>
    </w:p>
    <w:p w14:paraId="5440B7C8" w14:textId="77777777" w:rsidR="009E2861" w:rsidRPr="00905AE1" w:rsidRDefault="009E2861" w:rsidP="00905AE1">
      <w:pPr>
        <w:pStyle w:val="ListParagraph"/>
        <w:numPr>
          <w:ilvl w:val="0"/>
          <w:numId w:val="24"/>
        </w:numPr>
        <w:autoSpaceDE w:val="0"/>
        <w:autoSpaceDN w:val="0"/>
        <w:adjustRightInd w:val="0"/>
        <w:spacing w:after="0" w:line="240" w:lineRule="auto"/>
        <w:jc w:val="both"/>
        <w:rPr>
          <w:rFonts w:ascii="Times New Roman" w:hAnsi="Times New Roman" w:cs="Times New Roman"/>
          <w:color w:val="0070C0"/>
          <w:sz w:val="24"/>
          <w:szCs w:val="24"/>
        </w:rPr>
      </w:pPr>
      <w:r w:rsidRPr="00905AE1">
        <w:rPr>
          <w:rFonts w:ascii="Times New Roman" w:hAnsi="Times New Roman" w:cs="Times New Roman"/>
          <w:color w:val="0070C0"/>
          <w:sz w:val="24"/>
          <w:szCs w:val="24"/>
        </w:rPr>
        <w:t>European Union Contribution Agreement – 700001899 (the ‘Agreement’)</w:t>
      </w:r>
    </w:p>
    <w:p w14:paraId="59C7755C" w14:textId="7500F5D2" w:rsidR="009E2861" w:rsidRPr="00905AE1" w:rsidRDefault="009E2861" w:rsidP="00905AE1">
      <w:pPr>
        <w:pStyle w:val="ListParagraph"/>
        <w:numPr>
          <w:ilvl w:val="0"/>
          <w:numId w:val="24"/>
        </w:numPr>
        <w:autoSpaceDE w:val="0"/>
        <w:autoSpaceDN w:val="0"/>
        <w:adjustRightInd w:val="0"/>
        <w:spacing w:after="0" w:line="240" w:lineRule="auto"/>
        <w:jc w:val="both"/>
        <w:rPr>
          <w:rFonts w:ascii="Times New Roman" w:hAnsi="Times New Roman" w:cs="Times New Roman"/>
          <w:color w:val="0070C0"/>
          <w:sz w:val="24"/>
          <w:szCs w:val="24"/>
        </w:rPr>
      </w:pPr>
      <w:r w:rsidRPr="00905AE1">
        <w:rPr>
          <w:rFonts w:ascii="Times New Roman" w:hAnsi="Times New Roman" w:cs="Times New Roman"/>
          <w:color w:val="0070C0"/>
          <w:sz w:val="24"/>
          <w:szCs w:val="24"/>
        </w:rPr>
        <w:t>PPR Programme's quarterly and annual progress reports, and other technical reports.</w:t>
      </w:r>
    </w:p>
    <w:p w14:paraId="40E36F4D" w14:textId="0D4AA1A0" w:rsidR="009D75E0" w:rsidRPr="00905AE1" w:rsidRDefault="009D75E0" w:rsidP="00905AE1">
      <w:pPr>
        <w:pStyle w:val="ListParagraph"/>
        <w:numPr>
          <w:ilvl w:val="0"/>
          <w:numId w:val="24"/>
        </w:numPr>
        <w:autoSpaceDE w:val="0"/>
        <w:autoSpaceDN w:val="0"/>
        <w:adjustRightInd w:val="0"/>
        <w:spacing w:after="0" w:line="240" w:lineRule="auto"/>
        <w:jc w:val="both"/>
        <w:rPr>
          <w:rFonts w:ascii="Times New Roman" w:hAnsi="Times New Roman" w:cs="Times New Roman"/>
          <w:color w:val="0070C0"/>
          <w:sz w:val="24"/>
          <w:szCs w:val="24"/>
        </w:rPr>
      </w:pPr>
      <w:r w:rsidRPr="00905AE1">
        <w:rPr>
          <w:rFonts w:ascii="Times New Roman" w:hAnsi="Times New Roman" w:cs="Times New Roman"/>
          <w:color w:val="0070C0"/>
          <w:sz w:val="24"/>
          <w:szCs w:val="24"/>
        </w:rPr>
        <w:t xml:space="preserve">Minutes </w:t>
      </w:r>
      <w:r w:rsidR="00302B8D" w:rsidRPr="00905AE1">
        <w:rPr>
          <w:rFonts w:ascii="Times New Roman" w:hAnsi="Times New Roman" w:cs="Times New Roman"/>
          <w:color w:val="0070C0"/>
          <w:sz w:val="24"/>
          <w:szCs w:val="24"/>
        </w:rPr>
        <w:t xml:space="preserve">&amp; Communique </w:t>
      </w:r>
      <w:r w:rsidRPr="00905AE1">
        <w:rPr>
          <w:rFonts w:ascii="Times New Roman" w:hAnsi="Times New Roman" w:cs="Times New Roman"/>
          <w:color w:val="0070C0"/>
          <w:sz w:val="24"/>
          <w:szCs w:val="24"/>
        </w:rPr>
        <w:t xml:space="preserve">of </w:t>
      </w:r>
      <w:r w:rsidR="00302B8D" w:rsidRPr="00905AE1">
        <w:rPr>
          <w:rFonts w:ascii="Times New Roman" w:hAnsi="Times New Roman" w:cs="Times New Roman"/>
          <w:color w:val="0070C0"/>
          <w:sz w:val="24"/>
          <w:szCs w:val="24"/>
        </w:rPr>
        <w:t xml:space="preserve">Continental Advisory Group (CAG </w:t>
      </w:r>
      <w:r w:rsidRPr="00905AE1">
        <w:rPr>
          <w:rFonts w:ascii="Times New Roman" w:hAnsi="Times New Roman" w:cs="Times New Roman"/>
          <w:color w:val="0070C0"/>
          <w:sz w:val="24"/>
          <w:szCs w:val="24"/>
        </w:rPr>
        <w:t>meeting</w:t>
      </w:r>
      <w:r w:rsidR="00302B8D" w:rsidRPr="00905AE1">
        <w:rPr>
          <w:rFonts w:ascii="Times New Roman" w:hAnsi="Times New Roman" w:cs="Times New Roman"/>
          <w:color w:val="0070C0"/>
          <w:sz w:val="24"/>
          <w:szCs w:val="24"/>
        </w:rPr>
        <w:t>s</w:t>
      </w:r>
      <w:r w:rsidRPr="00905AE1">
        <w:rPr>
          <w:rFonts w:ascii="Times New Roman" w:hAnsi="Times New Roman" w:cs="Times New Roman"/>
          <w:color w:val="0070C0"/>
          <w:sz w:val="24"/>
          <w:szCs w:val="24"/>
        </w:rPr>
        <w:t>).</w:t>
      </w:r>
    </w:p>
    <w:p w14:paraId="3ED82386" w14:textId="689E3031" w:rsidR="009D75E0" w:rsidRPr="00905AE1" w:rsidRDefault="009D75E0" w:rsidP="00905AE1">
      <w:pPr>
        <w:pStyle w:val="ListParagraph"/>
        <w:numPr>
          <w:ilvl w:val="0"/>
          <w:numId w:val="24"/>
        </w:numPr>
        <w:autoSpaceDE w:val="0"/>
        <w:autoSpaceDN w:val="0"/>
        <w:adjustRightInd w:val="0"/>
        <w:spacing w:after="0" w:line="240" w:lineRule="auto"/>
        <w:jc w:val="both"/>
        <w:rPr>
          <w:rFonts w:ascii="Times New Roman" w:hAnsi="Times New Roman" w:cs="Times New Roman"/>
          <w:color w:val="0070C0"/>
          <w:sz w:val="24"/>
          <w:szCs w:val="24"/>
        </w:rPr>
      </w:pPr>
      <w:r w:rsidRPr="00905AE1">
        <w:rPr>
          <w:rFonts w:ascii="Times New Roman" w:hAnsi="Times New Roman" w:cs="Times New Roman"/>
          <w:color w:val="0070C0"/>
          <w:sz w:val="24"/>
          <w:szCs w:val="24"/>
        </w:rPr>
        <w:t xml:space="preserve">Relevant documentation from national and/or other partners. </w:t>
      </w:r>
    </w:p>
    <w:p w14:paraId="04D7944A" w14:textId="1747CA44" w:rsidR="009D75E0" w:rsidRPr="00905AE1" w:rsidRDefault="00C90E91" w:rsidP="00905AE1">
      <w:pPr>
        <w:pStyle w:val="ListParagraph"/>
        <w:numPr>
          <w:ilvl w:val="0"/>
          <w:numId w:val="24"/>
        </w:numPr>
        <w:autoSpaceDE w:val="0"/>
        <w:autoSpaceDN w:val="0"/>
        <w:adjustRightInd w:val="0"/>
        <w:spacing w:after="0" w:line="240" w:lineRule="auto"/>
        <w:jc w:val="both"/>
        <w:rPr>
          <w:rFonts w:ascii="Times New Roman" w:hAnsi="Times New Roman" w:cs="Times New Roman"/>
          <w:color w:val="0070C0"/>
          <w:sz w:val="24"/>
          <w:szCs w:val="24"/>
        </w:rPr>
      </w:pPr>
      <w:hyperlink r:id="rId13" w:history="1">
        <w:r w:rsidR="009D75E0" w:rsidRPr="00905AE1">
          <w:rPr>
            <w:rFonts w:ascii="Times New Roman" w:hAnsi="Times New Roman" w:cs="Times New Roman"/>
            <w:color w:val="0070C0"/>
            <w:sz w:val="24"/>
            <w:szCs w:val="24"/>
          </w:rPr>
          <w:t>Guidance for gender sensitive and other cross-cutting evaluations</w:t>
        </w:r>
      </w:hyperlink>
      <w:r w:rsidR="009D75E0" w:rsidRPr="00905AE1">
        <w:rPr>
          <w:rFonts w:ascii="Times New Roman" w:hAnsi="Times New Roman" w:cs="Times New Roman"/>
          <w:color w:val="0070C0"/>
          <w:sz w:val="24"/>
          <w:szCs w:val="24"/>
        </w:rPr>
        <w:t xml:space="preserve">. </w:t>
      </w:r>
    </w:p>
    <w:p w14:paraId="235B3D90" w14:textId="3AACC633" w:rsidR="00302B8D" w:rsidRPr="00905AE1" w:rsidRDefault="00302B8D" w:rsidP="00905AE1">
      <w:pPr>
        <w:pStyle w:val="ListParagraph"/>
        <w:numPr>
          <w:ilvl w:val="0"/>
          <w:numId w:val="24"/>
        </w:numPr>
        <w:autoSpaceDE w:val="0"/>
        <w:autoSpaceDN w:val="0"/>
        <w:adjustRightInd w:val="0"/>
        <w:spacing w:after="0" w:line="240" w:lineRule="auto"/>
        <w:jc w:val="both"/>
        <w:rPr>
          <w:rFonts w:ascii="Times New Roman" w:hAnsi="Times New Roman" w:cs="Times New Roman"/>
          <w:color w:val="0070C0"/>
          <w:sz w:val="24"/>
          <w:szCs w:val="24"/>
        </w:rPr>
      </w:pPr>
      <w:r w:rsidRPr="00905AE1">
        <w:rPr>
          <w:rFonts w:ascii="Times New Roman" w:hAnsi="Times New Roman" w:cs="Times New Roman"/>
          <w:color w:val="0070C0"/>
          <w:sz w:val="24"/>
          <w:szCs w:val="24"/>
        </w:rPr>
        <w:t>Monitoring and Evaluation (M&amp;E) Tools</w:t>
      </w:r>
    </w:p>
    <w:p w14:paraId="382750F8" w14:textId="61DA0664" w:rsidR="00302B8D" w:rsidRPr="00905AE1" w:rsidRDefault="00302B8D" w:rsidP="00905AE1">
      <w:pPr>
        <w:pStyle w:val="ListParagraph"/>
        <w:numPr>
          <w:ilvl w:val="0"/>
          <w:numId w:val="24"/>
        </w:numPr>
        <w:autoSpaceDE w:val="0"/>
        <w:autoSpaceDN w:val="0"/>
        <w:adjustRightInd w:val="0"/>
        <w:spacing w:after="0" w:line="240" w:lineRule="auto"/>
        <w:jc w:val="both"/>
        <w:rPr>
          <w:rFonts w:ascii="Times New Roman" w:hAnsi="Times New Roman" w:cs="Times New Roman"/>
          <w:color w:val="0070C0"/>
          <w:sz w:val="24"/>
          <w:szCs w:val="24"/>
        </w:rPr>
      </w:pPr>
      <w:r w:rsidRPr="00905AE1">
        <w:rPr>
          <w:rFonts w:ascii="Times New Roman" w:hAnsi="Times New Roman" w:cs="Times New Roman"/>
          <w:color w:val="0070C0"/>
          <w:sz w:val="24"/>
          <w:szCs w:val="24"/>
        </w:rPr>
        <w:t xml:space="preserve">Communication, Media, &amp; Visibility materials   </w:t>
      </w:r>
    </w:p>
    <w:p w14:paraId="3F58604D" w14:textId="77777777" w:rsidR="00302B8D" w:rsidRPr="00905AE1" w:rsidRDefault="00302B8D" w:rsidP="00905AE1">
      <w:pPr>
        <w:pStyle w:val="ListParagraph"/>
        <w:numPr>
          <w:ilvl w:val="0"/>
          <w:numId w:val="24"/>
        </w:numPr>
        <w:autoSpaceDE w:val="0"/>
        <w:autoSpaceDN w:val="0"/>
        <w:adjustRightInd w:val="0"/>
        <w:spacing w:after="0" w:line="240" w:lineRule="auto"/>
        <w:jc w:val="both"/>
        <w:rPr>
          <w:rFonts w:ascii="Times New Roman" w:hAnsi="Times New Roman" w:cs="Times New Roman"/>
          <w:color w:val="0070C0"/>
          <w:sz w:val="24"/>
          <w:szCs w:val="24"/>
        </w:rPr>
      </w:pPr>
      <w:r w:rsidRPr="00905AE1">
        <w:rPr>
          <w:rFonts w:ascii="Times New Roman" w:hAnsi="Times New Roman" w:cs="Times New Roman"/>
          <w:color w:val="0070C0"/>
          <w:sz w:val="24"/>
          <w:szCs w:val="24"/>
        </w:rPr>
        <w:t xml:space="preserve">Annual workplans </w:t>
      </w:r>
    </w:p>
    <w:p w14:paraId="3C734336" w14:textId="77777777" w:rsidR="00302B8D" w:rsidRPr="00905AE1" w:rsidRDefault="00302B8D" w:rsidP="00905AE1">
      <w:pPr>
        <w:pStyle w:val="ListParagraph"/>
        <w:numPr>
          <w:ilvl w:val="0"/>
          <w:numId w:val="24"/>
        </w:numPr>
        <w:autoSpaceDE w:val="0"/>
        <w:autoSpaceDN w:val="0"/>
        <w:adjustRightInd w:val="0"/>
        <w:spacing w:after="0" w:line="240" w:lineRule="auto"/>
        <w:jc w:val="both"/>
        <w:rPr>
          <w:rFonts w:ascii="Times New Roman" w:hAnsi="Times New Roman" w:cs="Times New Roman"/>
          <w:color w:val="0070C0"/>
          <w:sz w:val="24"/>
          <w:szCs w:val="24"/>
        </w:rPr>
      </w:pPr>
      <w:r w:rsidRPr="00905AE1">
        <w:rPr>
          <w:rFonts w:ascii="Times New Roman" w:hAnsi="Times New Roman" w:cs="Times New Roman"/>
          <w:color w:val="0070C0"/>
          <w:sz w:val="24"/>
          <w:szCs w:val="24"/>
        </w:rPr>
        <w:t xml:space="preserve">Quarterly bulletins </w:t>
      </w:r>
    </w:p>
    <w:p w14:paraId="2CE65545" w14:textId="77777777" w:rsidR="00302B8D" w:rsidRPr="00905AE1" w:rsidRDefault="00302B8D" w:rsidP="00905AE1">
      <w:pPr>
        <w:pStyle w:val="ListParagraph"/>
        <w:numPr>
          <w:ilvl w:val="0"/>
          <w:numId w:val="24"/>
        </w:numPr>
        <w:autoSpaceDE w:val="0"/>
        <w:autoSpaceDN w:val="0"/>
        <w:adjustRightInd w:val="0"/>
        <w:spacing w:after="0" w:line="240" w:lineRule="auto"/>
        <w:jc w:val="both"/>
        <w:rPr>
          <w:rFonts w:ascii="Times New Roman" w:hAnsi="Times New Roman" w:cs="Times New Roman"/>
          <w:color w:val="0070C0"/>
          <w:sz w:val="24"/>
          <w:szCs w:val="24"/>
        </w:rPr>
      </w:pPr>
      <w:r w:rsidRPr="00905AE1">
        <w:rPr>
          <w:rFonts w:ascii="Times New Roman" w:hAnsi="Times New Roman" w:cs="Times New Roman"/>
          <w:color w:val="0070C0"/>
          <w:sz w:val="24"/>
          <w:szCs w:val="24"/>
        </w:rPr>
        <w:t xml:space="preserve">Annual narrative and financial reports </w:t>
      </w:r>
    </w:p>
    <w:p w14:paraId="1B620C10" w14:textId="77777777" w:rsidR="00302B8D" w:rsidRPr="00905AE1" w:rsidRDefault="00302B8D" w:rsidP="00905AE1">
      <w:pPr>
        <w:pStyle w:val="ListParagraph"/>
        <w:numPr>
          <w:ilvl w:val="0"/>
          <w:numId w:val="24"/>
        </w:numPr>
        <w:autoSpaceDE w:val="0"/>
        <w:autoSpaceDN w:val="0"/>
        <w:adjustRightInd w:val="0"/>
        <w:spacing w:after="0" w:line="240" w:lineRule="auto"/>
        <w:jc w:val="both"/>
        <w:rPr>
          <w:rFonts w:ascii="Times New Roman" w:hAnsi="Times New Roman" w:cs="Times New Roman"/>
          <w:color w:val="0070C0"/>
          <w:sz w:val="24"/>
          <w:szCs w:val="24"/>
        </w:rPr>
      </w:pPr>
      <w:r w:rsidRPr="00905AE1">
        <w:rPr>
          <w:rFonts w:ascii="Times New Roman" w:hAnsi="Times New Roman" w:cs="Times New Roman"/>
          <w:color w:val="0070C0"/>
          <w:sz w:val="24"/>
          <w:szCs w:val="24"/>
        </w:rPr>
        <w:t xml:space="preserve">M&amp;E TWG minutes and outputs </w:t>
      </w:r>
    </w:p>
    <w:p w14:paraId="1B758D0B" w14:textId="77777777" w:rsidR="00302B8D" w:rsidRPr="00905AE1" w:rsidRDefault="00302B8D" w:rsidP="00905AE1">
      <w:pPr>
        <w:pStyle w:val="ListParagraph"/>
        <w:numPr>
          <w:ilvl w:val="0"/>
          <w:numId w:val="24"/>
        </w:numPr>
        <w:autoSpaceDE w:val="0"/>
        <w:autoSpaceDN w:val="0"/>
        <w:adjustRightInd w:val="0"/>
        <w:spacing w:after="0" w:line="240" w:lineRule="auto"/>
        <w:jc w:val="both"/>
        <w:rPr>
          <w:rFonts w:ascii="Times New Roman" w:hAnsi="Times New Roman" w:cs="Times New Roman"/>
          <w:color w:val="0070C0"/>
          <w:sz w:val="24"/>
          <w:szCs w:val="24"/>
        </w:rPr>
      </w:pPr>
      <w:r w:rsidRPr="00905AE1">
        <w:rPr>
          <w:rFonts w:ascii="Times New Roman" w:hAnsi="Times New Roman" w:cs="Times New Roman"/>
          <w:color w:val="0070C0"/>
          <w:sz w:val="24"/>
          <w:szCs w:val="24"/>
        </w:rPr>
        <w:t xml:space="preserve">Monitoring mission reports </w:t>
      </w:r>
    </w:p>
    <w:p w14:paraId="07B0A090" w14:textId="77777777" w:rsidR="00302B8D" w:rsidRPr="00905AE1" w:rsidRDefault="00302B8D" w:rsidP="00905AE1">
      <w:pPr>
        <w:pStyle w:val="ListParagraph"/>
        <w:numPr>
          <w:ilvl w:val="0"/>
          <w:numId w:val="24"/>
        </w:numPr>
        <w:autoSpaceDE w:val="0"/>
        <w:autoSpaceDN w:val="0"/>
        <w:adjustRightInd w:val="0"/>
        <w:spacing w:after="0" w:line="240" w:lineRule="auto"/>
        <w:jc w:val="both"/>
        <w:rPr>
          <w:rFonts w:ascii="Times New Roman" w:hAnsi="Times New Roman" w:cs="Times New Roman"/>
          <w:color w:val="0070C0"/>
          <w:sz w:val="24"/>
          <w:szCs w:val="24"/>
        </w:rPr>
      </w:pPr>
      <w:r w:rsidRPr="00905AE1">
        <w:rPr>
          <w:rFonts w:ascii="Times New Roman" w:hAnsi="Times New Roman" w:cs="Times New Roman"/>
          <w:color w:val="0070C0"/>
          <w:sz w:val="24"/>
          <w:szCs w:val="24"/>
        </w:rPr>
        <w:t xml:space="preserve">OPSYS / AMERT reporting extracts </w:t>
      </w:r>
    </w:p>
    <w:p w14:paraId="5C97A652" w14:textId="77777777" w:rsidR="00302B8D" w:rsidRPr="00905AE1" w:rsidRDefault="00302B8D" w:rsidP="00905AE1">
      <w:pPr>
        <w:pStyle w:val="ListParagraph"/>
        <w:numPr>
          <w:ilvl w:val="0"/>
          <w:numId w:val="24"/>
        </w:numPr>
        <w:autoSpaceDE w:val="0"/>
        <w:autoSpaceDN w:val="0"/>
        <w:adjustRightInd w:val="0"/>
        <w:spacing w:after="0" w:line="240" w:lineRule="auto"/>
        <w:jc w:val="both"/>
        <w:rPr>
          <w:rFonts w:ascii="Times New Roman" w:hAnsi="Times New Roman" w:cs="Times New Roman"/>
          <w:color w:val="0070C0"/>
          <w:sz w:val="24"/>
          <w:szCs w:val="24"/>
        </w:rPr>
      </w:pPr>
      <w:r w:rsidRPr="00905AE1">
        <w:rPr>
          <w:rFonts w:ascii="Times New Roman" w:hAnsi="Times New Roman" w:cs="Times New Roman"/>
          <w:color w:val="0070C0"/>
          <w:sz w:val="24"/>
          <w:szCs w:val="24"/>
        </w:rPr>
        <w:t xml:space="preserve">Project Technical Committee minutes </w:t>
      </w:r>
    </w:p>
    <w:p w14:paraId="40D48615" w14:textId="77777777" w:rsidR="00302B8D" w:rsidRPr="00905AE1" w:rsidRDefault="00302B8D" w:rsidP="00905AE1">
      <w:pPr>
        <w:pStyle w:val="ListParagraph"/>
        <w:numPr>
          <w:ilvl w:val="0"/>
          <w:numId w:val="24"/>
        </w:numPr>
        <w:autoSpaceDE w:val="0"/>
        <w:autoSpaceDN w:val="0"/>
        <w:adjustRightInd w:val="0"/>
        <w:spacing w:after="0" w:line="240" w:lineRule="auto"/>
        <w:jc w:val="both"/>
        <w:rPr>
          <w:rFonts w:ascii="Times New Roman" w:hAnsi="Times New Roman" w:cs="Times New Roman"/>
          <w:color w:val="0070C0"/>
          <w:sz w:val="24"/>
          <w:szCs w:val="24"/>
        </w:rPr>
      </w:pPr>
      <w:r w:rsidRPr="00905AE1">
        <w:rPr>
          <w:rFonts w:ascii="Times New Roman" w:hAnsi="Times New Roman" w:cs="Times New Roman"/>
          <w:color w:val="0070C0"/>
          <w:sz w:val="24"/>
          <w:szCs w:val="24"/>
        </w:rPr>
        <w:t xml:space="preserve">Regional Roadmap / RAG / RAHN records </w:t>
      </w:r>
    </w:p>
    <w:p w14:paraId="3428BBDB" w14:textId="59546F89" w:rsidR="00302B8D" w:rsidRPr="00905AE1" w:rsidRDefault="00302B8D" w:rsidP="00905AE1">
      <w:pPr>
        <w:pStyle w:val="ListParagraph"/>
        <w:numPr>
          <w:ilvl w:val="0"/>
          <w:numId w:val="24"/>
        </w:numPr>
        <w:autoSpaceDE w:val="0"/>
        <w:autoSpaceDN w:val="0"/>
        <w:adjustRightInd w:val="0"/>
        <w:spacing w:after="0" w:line="240" w:lineRule="auto"/>
        <w:jc w:val="both"/>
        <w:rPr>
          <w:rFonts w:ascii="Times New Roman" w:hAnsi="Times New Roman" w:cs="Times New Roman"/>
          <w:color w:val="0070C0"/>
          <w:sz w:val="24"/>
          <w:szCs w:val="24"/>
        </w:rPr>
      </w:pPr>
      <w:r w:rsidRPr="00905AE1">
        <w:rPr>
          <w:rFonts w:ascii="Times New Roman" w:hAnsi="Times New Roman" w:cs="Times New Roman"/>
          <w:color w:val="0070C0"/>
          <w:sz w:val="24"/>
          <w:szCs w:val="24"/>
        </w:rPr>
        <w:t xml:space="preserve">Country NSPs/updated NSPs </w:t>
      </w:r>
    </w:p>
    <w:p w14:paraId="19BB8D70" w14:textId="77777777" w:rsidR="00302B8D" w:rsidRPr="00905AE1" w:rsidRDefault="00302B8D" w:rsidP="00905AE1">
      <w:pPr>
        <w:pStyle w:val="ListParagraph"/>
        <w:numPr>
          <w:ilvl w:val="0"/>
          <w:numId w:val="24"/>
        </w:numPr>
        <w:autoSpaceDE w:val="0"/>
        <w:autoSpaceDN w:val="0"/>
        <w:adjustRightInd w:val="0"/>
        <w:spacing w:after="0" w:line="240" w:lineRule="auto"/>
        <w:jc w:val="both"/>
        <w:rPr>
          <w:rFonts w:ascii="Times New Roman" w:hAnsi="Times New Roman" w:cs="Times New Roman"/>
          <w:color w:val="0070C0"/>
          <w:sz w:val="24"/>
          <w:szCs w:val="24"/>
        </w:rPr>
      </w:pPr>
      <w:r w:rsidRPr="00905AE1">
        <w:rPr>
          <w:rFonts w:ascii="Times New Roman" w:hAnsi="Times New Roman" w:cs="Times New Roman"/>
          <w:color w:val="0070C0"/>
          <w:sz w:val="24"/>
          <w:szCs w:val="24"/>
        </w:rPr>
        <w:t xml:space="preserve">Mapping / episystem reports </w:t>
      </w:r>
    </w:p>
    <w:p w14:paraId="4B2DC319" w14:textId="77777777" w:rsidR="00302B8D" w:rsidRPr="00905AE1" w:rsidRDefault="00302B8D" w:rsidP="00905AE1">
      <w:pPr>
        <w:pStyle w:val="ListParagraph"/>
        <w:numPr>
          <w:ilvl w:val="0"/>
          <w:numId w:val="24"/>
        </w:numPr>
        <w:autoSpaceDE w:val="0"/>
        <w:autoSpaceDN w:val="0"/>
        <w:adjustRightInd w:val="0"/>
        <w:spacing w:after="0" w:line="240" w:lineRule="auto"/>
        <w:jc w:val="both"/>
        <w:rPr>
          <w:rFonts w:ascii="Times New Roman" w:hAnsi="Times New Roman" w:cs="Times New Roman"/>
          <w:color w:val="0070C0"/>
          <w:sz w:val="24"/>
          <w:szCs w:val="24"/>
        </w:rPr>
      </w:pPr>
      <w:r w:rsidRPr="00905AE1">
        <w:rPr>
          <w:rFonts w:ascii="Times New Roman" w:hAnsi="Times New Roman" w:cs="Times New Roman"/>
          <w:color w:val="0070C0"/>
          <w:sz w:val="24"/>
          <w:szCs w:val="24"/>
        </w:rPr>
        <w:t xml:space="preserve">ARIS and WAHIS-related training and deployment records </w:t>
      </w:r>
    </w:p>
    <w:p w14:paraId="6AAC8A7C" w14:textId="35A285E0" w:rsidR="00302B8D" w:rsidRPr="00905AE1" w:rsidRDefault="00302B8D" w:rsidP="00905AE1">
      <w:pPr>
        <w:pStyle w:val="ListParagraph"/>
        <w:numPr>
          <w:ilvl w:val="0"/>
          <w:numId w:val="24"/>
        </w:numPr>
        <w:autoSpaceDE w:val="0"/>
        <w:autoSpaceDN w:val="0"/>
        <w:adjustRightInd w:val="0"/>
        <w:spacing w:after="0" w:line="240" w:lineRule="auto"/>
        <w:jc w:val="both"/>
        <w:rPr>
          <w:rFonts w:ascii="Times New Roman" w:hAnsi="Times New Roman" w:cs="Times New Roman"/>
          <w:color w:val="0070C0"/>
          <w:sz w:val="24"/>
          <w:szCs w:val="24"/>
        </w:rPr>
      </w:pPr>
      <w:r w:rsidRPr="00905AE1">
        <w:rPr>
          <w:rFonts w:ascii="Times New Roman" w:hAnsi="Times New Roman" w:cs="Times New Roman"/>
          <w:color w:val="0070C0"/>
          <w:sz w:val="24"/>
          <w:szCs w:val="24"/>
        </w:rPr>
        <w:t>WOAH dossier support files for eligible countries</w:t>
      </w:r>
    </w:p>
    <w:p w14:paraId="5C509072" w14:textId="77777777" w:rsidR="009D75E0" w:rsidRPr="00905AE1" w:rsidRDefault="009D75E0" w:rsidP="00905AE1">
      <w:pPr>
        <w:pStyle w:val="ListParagraph"/>
        <w:numPr>
          <w:ilvl w:val="0"/>
          <w:numId w:val="24"/>
        </w:numPr>
        <w:autoSpaceDE w:val="0"/>
        <w:autoSpaceDN w:val="0"/>
        <w:adjustRightInd w:val="0"/>
        <w:spacing w:after="0" w:line="240" w:lineRule="auto"/>
        <w:jc w:val="both"/>
        <w:rPr>
          <w:rFonts w:ascii="Times New Roman" w:hAnsi="Times New Roman" w:cs="Times New Roman"/>
          <w:color w:val="0070C0"/>
          <w:sz w:val="24"/>
          <w:szCs w:val="24"/>
        </w:rPr>
      </w:pPr>
      <w:r w:rsidRPr="00905AE1">
        <w:rPr>
          <w:rFonts w:ascii="Times New Roman" w:hAnsi="Times New Roman" w:cs="Times New Roman"/>
          <w:color w:val="0070C0"/>
          <w:sz w:val="24"/>
          <w:szCs w:val="24"/>
        </w:rPr>
        <w:t>Any other relevant document.</w:t>
      </w:r>
    </w:p>
    <w:p w14:paraId="3683C175" w14:textId="77777777" w:rsidR="00AC1495" w:rsidRPr="00905AE1" w:rsidRDefault="00AC1495" w:rsidP="00905AE1">
      <w:pPr>
        <w:autoSpaceDE w:val="0"/>
        <w:autoSpaceDN w:val="0"/>
        <w:adjustRightInd w:val="0"/>
        <w:spacing w:after="0" w:line="240" w:lineRule="auto"/>
        <w:jc w:val="both"/>
        <w:rPr>
          <w:rFonts w:ascii="Times New Roman" w:hAnsi="Times New Roman" w:cs="Times New Roman"/>
          <w:b/>
          <w:i/>
          <w:sz w:val="24"/>
          <w:szCs w:val="24"/>
        </w:rPr>
      </w:pPr>
    </w:p>
    <w:p w14:paraId="7DFBC597" w14:textId="79E3E2E1" w:rsidR="009D75E0" w:rsidRPr="00905AE1" w:rsidRDefault="009D75E0" w:rsidP="00905AE1">
      <w:pPr>
        <w:autoSpaceDE w:val="0"/>
        <w:autoSpaceDN w:val="0"/>
        <w:adjustRightInd w:val="0"/>
        <w:spacing w:after="0" w:line="240" w:lineRule="auto"/>
        <w:jc w:val="both"/>
        <w:rPr>
          <w:rFonts w:ascii="Times New Roman" w:hAnsi="Times New Roman" w:cs="Times New Roman"/>
          <w:sz w:val="24"/>
          <w:szCs w:val="24"/>
        </w:rPr>
      </w:pPr>
      <w:r w:rsidRPr="00905AE1">
        <w:rPr>
          <w:rFonts w:ascii="Times New Roman" w:hAnsi="Times New Roman" w:cs="Times New Roman"/>
          <w:b/>
          <w:i/>
          <w:sz w:val="24"/>
          <w:szCs w:val="24"/>
        </w:rPr>
        <w:t>Note:</w:t>
      </w:r>
      <w:r w:rsidRPr="00905AE1">
        <w:rPr>
          <w:rFonts w:ascii="Times New Roman" w:hAnsi="Times New Roman" w:cs="Times New Roman"/>
          <w:sz w:val="24"/>
          <w:szCs w:val="24"/>
        </w:rPr>
        <w:t xml:space="preserve"> The evaluation team shall proactively identify and obtain any additional documents deemed relevant for analysis, through independent research as well as consultations and interviews with knowledgeable stakeholders and key informants involved in the intervention.</w:t>
      </w:r>
    </w:p>
    <w:p w14:paraId="3EF428E8" w14:textId="64B00BD7" w:rsidR="00251AF7" w:rsidRPr="00905AE1" w:rsidRDefault="00251AF7" w:rsidP="00905AE1">
      <w:pPr>
        <w:spacing w:after="0" w:line="240" w:lineRule="auto"/>
        <w:jc w:val="both"/>
        <w:rPr>
          <w:rFonts w:ascii="Times New Roman" w:hAnsi="Times New Roman" w:cs="Times New Roman"/>
          <w:sz w:val="24"/>
          <w:szCs w:val="24"/>
        </w:rPr>
      </w:pPr>
    </w:p>
    <w:p w14:paraId="45F8042C" w14:textId="77777777" w:rsidR="00D62202" w:rsidRPr="002263C1" w:rsidRDefault="00D62202" w:rsidP="002263C1">
      <w:pPr>
        <w:spacing w:after="0" w:line="240" w:lineRule="auto"/>
        <w:rPr>
          <w:rFonts w:ascii="Times New Roman" w:hAnsi="Times New Roman" w:cs="Times New Roman"/>
          <w:sz w:val="24"/>
          <w:szCs w:val="24"/>
        </w:rPr>
      </w:pPr>
    </w:p>
    <w:sectPr w:rsidR="00D62202" w:rsidRPr="002263C1" w:rsidSect="00905A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02EFB" w14:textId="77777777" w:rsidR="002D3B2C" w:rsidRDefault="002D3B2C" w:rsidP="00AE1146">
      <w:pPr>
        <w:spacing w:after="0" w:line="240" w:lineRule="auto"/>
      </w:pPr>
      <w:r>
        <w:separator/>
      </w:r>
    </w:p>
  </w:endnote>
  <w:endnote w:type="continuationSeparator" w:id="0">
    <w:p w14:paraId="0EC0D4BC" w14:textId="77777777" w:rsidR="002D3B2C" w:rsidRDefault="002D3B2C" w:rsidP="00AE1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BAB9C" w14:textId="77777777" w:rsidR="00C90E91" w:rsidRDefault="00C90E91">
    <w:pPr>
      <w:pStyle w:val="Footer"/>
    </w:pPr>
    <w:r>
      <w:rPr>
        <w:noProof/>
        <w:color w:val="4472C4" w:themeColor="accent1"/>
      </w:rPr>
      <mc:AlternateContent>
        <mc:Choice Requires="wps">
          <w:drawing>
            <wp:anchor distT="0" distB="0" distL="114300" distR="114300" simplePos="0" relativeHeight="251659264" behindDoc="0" locked="0" layoutInCell="1" allowOverlap="1" wp14:anchorId="4D6F21E4" wp14:editId="3B741659">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EF72F0A"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336DC" w14:textId="77777777" w:rsidR="002D3B2C" w:rsidRDefault="002D3B2C" w:rsidP="00AE1146">
      <w:pPr>
        <w:spacing w:after="0" w:line="240" w:lineRule="auto"/>
      </w:pPr>
      <w:r>
        <w:separator/>
      </w:r>
    </w:p>
  </w:footnote>
  <w:footnote w:type="continuationSeparator" w:id="0">
    <w:p w14:paraId="425A957E" w14:textId="77777777" w:rsidR="002D3B2C" w:rsidRDefault="002D3B2C" w:rsidP="00AE11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11123F9"/>
    <w:multiLevelType w:val="hybridMultilevel"/>
    <w:tmpl w:val="8F8ED246"/>
    <w:lvl w:ilvl="0" w:tplc="61DCCC5E">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FE1354"/>
    <w:multiLevelType w:val="multilevel"/>
    <w:tmpl w:val="53A2D0AA"/>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036C6CDA"/>
    <w:multiLevelType w:val="hybridMultilevel"/>
    <w:tmpl w:val="7EE6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136CE2"/>
    <w:multiLevelType w:val="multilevel"/>
    <w:tmpl w:val="C64E14A8"/>
    <w:lvl w:ilvl="0">
      <w:start w:val="2"/>
      <w:numFmt w:val="bullet"/>
      <w:lvlText w:val="-"/>
      <w:lvlJc w:val="left"/>
      <w:pPr>
        <w:tabs>
          <w:tab w:val="num" w:pos="720"/>
        </w:tabs>
        <w:ind w:left="720" w:hanging="360"/>
      </w:pPr>
      <w:rPr>
        <w:rFonts w:ascii="Calibri" w:eastAsiaTheme="minorHAnsi" w:hAnsi="Calibri" w:cs="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83F65"/>
    <w:multiLevelType w:val="multilevel"/>
    <w:tmpl w:val="A18C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40152"/>
    <w:multiLevelType w:val="multilevel"/>
    <w:tmpl w:val="C2D2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236FCF"/>
    <w:multiLevelType w:val="hybridMultilevel"/>
    <w:tmpl w:val="624E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27117"/>
    <w:multiLevelType w:val="hybridMultilevel"/>
    <w:tmpl w:val="98848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60DD8"/>
    <w:multiLevelType w:val="hybridMultilevel"/>
    <w:tmpl w:val="8348D1E8"/>
    <w:lvl w:ilvl="0" w:tplc="61DCCC5E">
      <w:start w:val="2"/>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55D1107"/>
    <w:multiLevelType w:val="hybridMultilevel"/>
    <w:tmpl w:val="CF4E7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525622"/>
    <w:multiLevelType w:val="hybridMultilevel"/>
    <w:tmpl w:val="393AC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734BA4"/>
    <w:multiLevelType w:val="hybridMultilevel"/>
    <w:tmpl w:val="34FC0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8C715E"/>
    <w:multiLevelType w:val="multilevel"/>
    <w:tmpl w:val="0696E45E"/>
    <w:lvl w:ilvl="0">
      <w:start w:val="2"/>
      <w:numFmt w:val="bullet"/>
      <w:lvlText w:val="-"/>
      <w:lvlJc w:val="left"/>
      <w:pPr>
        <w:tabs>
          <w:tab w:val="num" w:pos="1080"/>
        </w:tabs>
        <w:ind w:left="1080" w:hanging="360"/>
      </w:pPr>
      <w:rPr>
        <w:rFonts w:ascii="Calibri" w:eastAsiaTheme="minorHAnsi" w:hAnsi="Calibri" w:cs="Calibri"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32E006A5"/>
    <w:multiLevelType w:val="hybridMultilevel"/>
    <w:tmpl w:val="2B084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F42549"/>
    <w:multiLevelType w:val="multilevel"/>
    <w:tmpl w:val="1324A6AE"/>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 w15:restartNumberingAfterBreak="0">
    <w:nsid w:val="35AC366A"/>
    <w:multiLevelType w:val="multilevel"/>
    <w:tmpl w:val="5B6A5430"/>
    <w:lvl w:ilvl="0">
      <w:start w:val="2"/>
      <w:numFmt w:val="bullet"/>
      <w:lvlText w:val="-"/>
      <w:lvlJc w:val="left"/>
      <w:pPr>
        <w:tabs>
          <w:tab w:val="num" w:pos="720"/>
        </w:tabs>
        <w:ind w:left="720" w:hanging="360"/>
      </w:pPr>
      <w:rPr>
        <w:rFonts w:ascii="Calibri" w:eastAsiaTheme="minorHAnsi" w:hAnsi="Calibri" w:cs="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596F55"/>
    <w:multiLevelType w:val="hybridMultilevel"/>
    <w:tmpl w:val="B5A89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7B0E1D"/>
    <w:multiLevelType w:val="hybridMultilevel"/>
    <w:tmpl w:val="39C48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A34042"/>
    <w:multiLevelType w:val="multilevel"/>
    <w:tmpl w:val="DDE0908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424644E0"/>
    <w:multiLevelType w:val="multilevel"/>
    <w:tmpl w:val="2A7AE0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D2232A"/>
    <w:multiLevelType w:val="multilevel"/>
    <w:tmpl w:val="C8EC95E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437B77E3"/>
    <w:multiLevelType w:val="hybridMultilevel"/>
    <w:tmpl w:val="18D61E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4C45EB"/>
    <w:multiLevelType w:val="multilevel"/>
    <w:tmpl w:val="242C064A"/>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tabs>
          <w:tab w:val="num" w:pos="1440"/>
        </w:tabs>
        <w:ind w:left="1440" w:hanging="360"/>
      </w:pPr>
      <w:rPr>
        <w:rFonts w:ascii="Calibri" w:eastAsiaTheme="minorHAnsi" w:hAnsi="Calibri" w:cs="Calibri"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B97C48"/>
    <w:multiLevelType w:val="multilevel"/>
    <w:tmpl w:val="594C0E82"/>
    <w:lvl w:ilvl="0">
      <w:start w:val="2"/>
      <w:numFmt w:val="bullet"/>
      <w:lvlText w:val="-"/>
      <w:lvlJc w:val="left"/>
      <w:pPr>
        <w:tabs>
          <w:tab w:val="num" w:pos="1080"/>
        </w:tabs>
        <w:ind w:left="1080" w:hanging="360"/>
      </w:pPr>
      <w:rPr>
        <w:rFonts w:ascii="Calibri" w:eastAsiaTheme="minorHAnsi" w:hAnsi="Calibri" w:cs="Calibri"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4B8C6D6D"/>
    <w:multiLevelType w:val="multilevel"/>
    <w:tmpl w:val="C8EC95E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6" w15:restartNumberingAfterBreak="0">
    <w:nsid w:val="4D045487"/>
    <w:multiLevelType w:val="multilevel"/>
    <w:tmpl w:val="EC701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8D6FDB"/>
    <w:multiLevelType w:val="multilevel"/>
    <w:tmpl w:val="C548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F70928"/>
    <w:multiLevelType w:val="multilevel"/>
    <w:tmpl w:val="C8EC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730418"/>
    <w:multiLevelType w:val="multilevel"/>
    <w:tmpl w:val="8E50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2013F2"/>
    <w:multiLevelType w:val="multilevel"/>
    <w:tmpl w:val="7E5AC0E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59846839"/>
    <w:multiLevelType w:val="hybridMultilevel"/>
    <w:tmpl w:val="42622B7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A7A3D47"/>
    <w:multiLevelType w:val="multilevel"/>
    <w:tmpl w:val="CC1A7F28"/>
    <w:lvl w:ilvl="0">
      <w:start w:val="5"/>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3" w15:restartNumberingAfterBreak="0">
    <w:nsid w:val="663263A9"/>
    <w:multiLevelType w:val="hybridMultilevel"/>
    <w:tmpl w:val="2028DF9E"/>
    <w:lvl w:ilvl="0" w:tplc="2000001B">
      <w:start w:val="1"/>
      <w:numFmt w:val="lowerRoman"/>
      <w:lvlText w:val="%1."/>
      <w:lvlJc w:val="right"/>
      <w:pPr>
        <w:ind w:left="832" w:hanging="360"/>
      </w:pPr>
    </w:lvl>
    <w:lvl w:ilvl="1" w:tplc="20000019" w:tentative="1">
      <w:start w:val="1"/>
      <w:numFmt w:val="lowerLetter"/>
      <w:lvlText w:val="%2."/>
      <w:lvlJc w:val="left"/>
      <w:pPr>
        <w:ind w:left="1552" w:hanging="360"/>
      </w:pPr>
    </w:lvl>
    <w:lvl w:ilvl="2" w:tplc="2000001B" w:tentative="1">
      <w:start w:val="1"/>
      <w:numFmt w:val="lowerRoman"/>
      <w:lvlText w:val="%3."/>
      <w:lvlJc w:val="right"/>
      <w:pPr>
        <w:ind w:left="2272" w:hanging="180"/>
      </w:pPr>
    </w:lvl>
    <w:lvl w:ilvl="3" w:tplc="2000000F" w:tentative="1">
      <w:start w:val="1"/>
      <w:numFmt w:val="decimal"/>
      <w:lvlText w:val="%4."/>
      <w:lvlJc w:val="left"/>
      <w:pPr>
        <w:ind w:left="2992" w:hanging="360"/>
      </w:pPr>
    </w:lvl>
    <w:lvl w:ilvl="4" w:tplc="20000019" w:tentative="1">
      <w:start w:val="1"/>
      <w:numFmt w:val="lowerLetter"/>
      <w:lvlText w:val="%5."/>
      <w:lvlJc w:val="left"/>
      <w:pPr>
        <w:ind w:left="3712" w:hanging="360"/>
      </w:pPr>
    </w:lvl>
    <w:lvl w:ilvl="5" w:tplc="2000001B" w:tentative="1">
      <w:start w:val="1"/>
      <w:numFmt w:val="lowerRoman"/>
      <w:lvlText w:val="%6."/>
      <w:lvlJc w:val="right"/>
      <w:pPr>
        <w:ind w:left="4432" w:hanging="180"/>
      </w:pPr>
    </w:lvl>
    <w:lvl w:ilvl="6" w:tplc="2000000F" w:tentative="1">
      <w:start w:val="1"/>
      <w:numFmt w:val="decimal"/>
      <w:lvlText w:val="%7."/>
      <w:lvlJc w:val="left"/>
      <w:pPr>
        <w:ind w:left="5152" w:hanging="360"/>
      </w:pPr>
    </w:lvl>
    <w:lvl w:ilvl="7" w:tplc="20000019" w:tentative="1">
      <w:start w:val="1"/>
      <w:numFmt w:val="lowerLetter"/>
      <w:lvlText w:val="%8."/>
      <w:lvlJc w:val="left"/>
      <w:pPr>
        <w:ind w:left="5872" w:hanging="360"/>
      </w:pPr>
    </w:lvl>
    <w:lvl w:ilvl="8" w:tplc="2000001B" w:tentative="1">
      <w:start w:val="1"/>
      <w:numFmt w:val="lowerRoman"/>
      <w:lvlText w:val="%9."/>
      <w:lvlJc w:val="right"/>
      <w:pPr>
        <w:ind w:left="6592" w:hanging="180"/>
      </w:pPr>
    </w:lvl>
  </w:abstractNum>
  <w:abstractNum w:abstractNumId="34" w15:restartNumberingAfterBreak="0">
    <w:nsid w:val="6D662F82"/>
    <w:multiLevelType w:val="multilevel"/>
    <w:tmpl w:val="9B1854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F43F25"/>
    <w:multiLevelType w:val="multilevel"/>
    <w:tmpl w:val="407A090A"/>
    <w:lvl w:ilvl="0">
      <w:start w:val="2"/>
      <w:numFmt w:val="bullet"/>
      <w:lvlText w:val="-"/>
      <w:lvlJc w:val="left"/>
      <w:pPr>
        <w:tabs>
          <w:tab w:val="num" w:pos="1080"/>
        </w:tabs>
        <w:ind w:left="1080" w:hanging="360"/>
      </w:pPr>
      <w:rPr>
        <w:rFonts w:ascii="Calibri" w:eastAsiaTheme="minorHAnsi" w:hAnsi="Calibri" w:cs="Calibri"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6" w15:restartNumberingAfterBreak="0">
    <w:nsid w:val="7F663AFE"/>
    <w:multiLevelType w:val="multilevel"/>
    <w:tmpl w:val="BFF825A2"/>
    <w:lvl w:ilvl="0">
      <w:start w:val="2"/>
      <w:numFmt w:val="bullet"/>
      <w:lvlText w:val="-"/>
      <w:lvlJc w:val="left"/>
      <w:pPr>
        <w:tabs>
          <w:tab w:val="num" w:pos="1080"/>
        </w:tabs>
        <w:ind w:left="1080" w:hanging="360"/>
      </w:pPr>
      <w:rPr>
        <w:rFonts w:ascii="Calibri" w:eastAsiaTheme="minorHAnsi" w:hAnsi="Calibri" w:cs="Calibri"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2"/>
  </w:num>
  <w:num w:numId="2">
    <w:abstractNumId w:val="30"/>
  </w:num>
  <w:num w:numId="3">
    <w:abstractNumId w:val="19"/>
  </w:num>
  <w:num w:numId="4">
    <w:abstractNumId w:val="36"/>
  </w:num>
  <w:num w:numId="5">
    <w:abstractNumId w:val="13"/>
  </w:num>
  <w:num w:numId="6">
    <w:abstractNumId w:val="4"/>
  </w:num>
  <w:num w:numId="7">
    <w:abstractNumId w:val="16"/>
  </w:num>
  <w:num w:numId="8">
    <w:abstractNumId w:val="34"/>
  </w:num>
  <w:num w:numId="9">
    <w:abstractNumId w:val="15"/>
  </w:num>
  <w:num w:numId="10">
    <w:abstractNumId w:val="26"/>
  </w:num>
  <w:num w:numId="11">
    <w:abstractNumId w:val="5"/>
  </w:num>
  <w:num w:numId="12">
    <w:abstractNumId w:val="28"/>
  </w:num>
  <w:num w:numId="13">
    <w:abstractNumId w:val="23"/>
  </w:num>
  <w:num w:numId="14">
    <w:abstractNumId w:val="24"/>
  </w:num>
  <w:num w:numId="15">
    <w:abstractNumId w:val="1"/>
  </w:num>
  <w:num w:numId="16">
    <w:abstractNumId w:val="35"/>
  </w:num>
  <w:num w:numId="17">
    <w:abstractNumId w:val="25"/>
  </w:num>
  <w:num w:numId="18">
    <w:abstractNumId w:val="21"/>
  </w:num>
  <w:num w:numId="19">
    <w:abstractNumId w:val="20"/>
  </w:num>
  <w:num w:numId="20">
    <w:abstractNumId w:val="31"/>
  </w:num>
  <w:num w:numId="21">
    <w:abstractNumId w:val="9"/>
  </w:num>
  <w:num w:numId="22">
    <w:abstractNumId w:val="6"/>
  </w:num>
  <w:num w:numId="23">
    <w:abstractNumId w:val="27"/>
  </w:num>
  <w:num w:numId="24">
    <w:abstractNumId w:val="7"/>
  </w:num>
  <w:num w:numId="25">
    <w:abstractNumId w:val="0"/>
  </w:num>
  <w:num w:numId="26">
    <w:abstractNumId w:val="29"/>
  </w:num>
  <w:num w:numId="27">
    <w:abstractNumId w:val="18"/>
  </w:num>
  <w:num w:numId="28">
    <w:abstractNumId w:val="10"/>
  </w:num>
  <w:num w:numId="29">
    <w:abstractNumId w:val="8"/>
  </w:num>
  <w:num w:numId="30">
    <w:abstractNumId w:val="3"/>
  </w:num>
  <w:num w:numId="31">
    <w:abstractNumId w:val="12"/>
  </w:num>
  <w:num w:numId="32">
    <w:abstractNumId w:val="22"/>
  </w:num>
  <w:num w:numId="33">
    <w:abstractNumId w:val="11"/>
  </w:num>
  <w:num w:numId="34">
    <w:abstractNumId w:val="14"/>
  </w:num>
  <w:num w:numId="35">
    <w:abstractNumId w:val="17"/>
  </w:num>
  <w:num w:numId="36">
    <w:abstractNumId w:val="33"/>
  </w:num>
  <w:num w:numId="37">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202"/>
    <w:rsid w:val="00020ED0"/>
    <w:rsid w:val="00025F54"/>
    <w:rsid w:val="0003718A"/>
    <w:rsid w:val="000518D0"/>
    <w:rsid w:val="00056773"/>
    <w:rsid w:val="00082A28"/>
    <w:rsid w:val="00085A40"/>
    <w:rsid w:val="000A27C4"/>
    <w:rsid w:val="000C173F"/>
    <w:rsid w:val="000C7CD2"/>
    <w:rsid w:val="000D0035"/>
    <w:rsid w:val="00101F7D"/>
    <w:rsid w:val="0010396C"/>
    <w:rsid w:val="0010520E"/>
    <w:rsid w:val="0011751D"/>
    <w:rsid w:val="001272E5"/>
    <w:rsid w:val="00131DC1"/>
    <w:rsid w:val="0015356D"/>
    <w:rsid w:val="00155427"/>
    <w:rsid w:val="00162591"/>
    <w:rsid w:val="001641F6"/>
    <w:rsid w:val="001667B0"/>
    <w:rsid w:val="0017110F"/>
    <w:rsid w:val="001802B9"/>
    <w:rsid w:val="00180972"/>
    <w:rsid w:val="00187252"/>
    <w:rsid w:val="00191C0D"/>
    <w:rsid w:val="0019444F"/>
    <w:rsid w:val="001A4180"/>
    <w:rsid w:val="001A76D1"/>
    <w:rsid w:val="001B7C8E"/>
    <w:rsid w:val="001C00DD"/>
    <w:rsid w:val="001C1DAE"/>
    <w:rsid w:val="001C2314"/>
    <w:rsid w:val="001C2847"/>
    <w:rsid w:val="001D2D37"/>
    <w:rsid w:val="001D4819"/>
    <w:rsid w:val="001E42B3"/>
    <w:rsid w:val="002033A1"/>
    <w:rsid w:val="002263C1"/>
    <w:rsid w:val="00226980"/>
    <w:rsid w:val="002321AE"/>
    <w:rsid w:val="00250CAD"/>
    <w:rsid w:val="00251AF7"/>
    <w:rsid w:val="0026664D"/>
    <w:rsid w:val="00283A24"/>
    <w:rsid w:val="00292FB9"/>
    <w:rsid w:val="00294863"/>
    <w:rsid w:val="002B1C79"/>
    <w:rsid w:val="002B58AC"/>
    <w:rsid w:val="002C103E"/>
    <w:rsid w:val="002C6EEF"/>
    <w:rsid w:val="002D2A9D"/>
    <w:rsid w:val="002D3B2C"/>
    <w:rsid w:val="002F77AD"/>
    <w:rsid w:val="00302B8D"/>
    <w:rsid w:val="0032026F"/>
    <w:rsid w:val="00320435"/>
    <w:rsid w:val="003255C7"/>
    <w:rsid w:val="0035181B"/>
    <w:rsid w:val="00356488"/>
    <w:rsid w:val="0037301F"/>
    <w:rsid w:val="003773B2"/>
    <w:rsid w:val="00377C5C"/>
    <w:rsid w:val="00393EB5"/>
    <w:rsid w:val="003A471D"/>
    <w:rsid w:val="003A6971"/>
    <w:rsid w:val="003B0C8A"/>
    <w:rsid w:val="003B2C9C"/>
    <w:rsid w:val="003C2899"/>
    <w:rsid w:val="003C7BA4"/>
    <w:rsid w:val="003D198A"/>
    <w:rsid w:val="003D47AD"/>
    <w:rsid w:val="003D64E5"/>
    <w:rsid w:val="003D7A42"/>
    <w:rsid w:val="003E1B3E"/>
    <w:rsid w:val="003E3458"/>
    <w:rsid w:val="003E47B2"/>
    <w:rsid w:val="003E4BAE"/>
    <w:rsid w:val="003E593F"/>
    <w:rsid w:val="003F1385"/>
    <w:rsid w:val="003F1B69"/>
    <w:rsid w:val="003F1C1D"/>
    <w:rsid w:val="00407836"/>
    <w:rsid w:val="004214FA"/>
    <w:rsid w:val="0042506C"/>
    <w:rsid w:val="00426196"/>
    <w:rsid w:val="00451C87"/>
    <w:rsid w:val="00481C84"/>
    <w:rsid w:val="004A1F29"/>
    <w:rsid w:val="004B7D2A"/>
    <w:rsid w:val="004D0C97"/>
    <w:rsid w:val="004D4D25"/>
    <w:rsid w:val="004E425E"/>
    <w:rsid w:val="004E6468"/>
    <w:rsid w:val="00504B84"/>
    <w:rsid w:val="00504FF1"/>
    <w:rsid w:val="00525842"/>
    <w:rsid w:val="00533BC7"/>
    <w:rsid w:val="005352E5"/>
    <w:rsid w:val="00560A47"/>
    <w:rsid w:val="00564007"/>
    <w:rsid w:val="00571F19"/>
    <w:rsid w:val="00576CC3"/>
    <w:rsid w:val="00580FAA"/>
    <w:rsid w:val="00585D7D"/>
    <w:rsid w:val="00592774"/>
    <w:rsid w:val="005B2EC7"/>
    <w:rsid w:val="005C184F"/>
    <w:rsid w:val="005D6E19"/>
    <w:rsid w:val="005D7CA1"/>
    <w:rsid w:val="005E100D"/>
    <w:rsid w:val="005E3CA1"/>
    <w:rsid w:val="00602363"/>
    <w:rsid w:val="0060370D"/>
    <w:rsid w:val="00607B92"/>
    <w:rsid w:val="00626716"/>
    <w:rsid w:val="00630654"/>
    <w:rsid w:val="006356FB"/>
    <w:rsid w:val="00637088"/>
    <w:rsid w:val="00645D3A"/>
    <w:rsid w:val="006732F9"/>
    <w:rsid w:val="00681864"/>
    <w:rsid w:val="00695531"/>
    <w:rsid w:val="00697DDF"/>
    <w:rsid w:val="006B46EB"/>
    <w:rsid w:val="006C1B83"/>
    <w:rsid w:val="006E6023"/>
    <w:rsid w:val="006F09C9"/>
    <w:rsid w:val="006F0EE3"/>
    <w:rsid w:val="00705FDE"/>
    <w:rsid w:val="0071006F"/>
    <w:rsid w:val="00721F00"/>
    <w:rsid w:val="007275D7"/>
    <w:rsid w:val="00727735"/>
    <w:rsid w:val="00727D27"/>
    <w:rsid w:val="00734717"/>
    <w:rsid w:val="00740B54"/>
    <w:rsid w:val="00751114"/>
    <w:rsid w:val="007548B1"/>
    <w:rsid w:val="00760311"/>
    <w:rsid w:val="00760BBA"/>
    <w:rsid w:val="0078353F"/>
    <w:rsid w:val="00787CE5"/>
    <w:rsid w:val="00795ADF"/>
    <w:rsid w:val="00797F8E"/>
    <w:rsid w:val="007A6042"/>
    <w:rsid w:val="007B01BE"/>
    <w:rsid w:val="007B288C"/>
    <w:rsid w:val="007C021D"/>
    <w:rsid w:val="007D105C"/>
    <w:rsid w:val="00802256"/>
    <w:rsid w:val="00802530"/>
    <w:rsid w:val="00807FEF"/>
    <w:rsid w:val="00810DA8"/>
    <w:rsid w:val="00822C3B"/>
    <w:rsid w:val="00822F39"/>
    <w:rsid w:val="008236F6"/>
    <w:rsid w:val="00831453"/>
    <w:rsid w:val="008443F3"/>
    <w:rsid w:val="00845918"/>
    <w:rsid w:val="0085133A"/>
    <w:rsid w:val="00857BD0"/>
    <w:rsid w:val="008718DD"/>
    <w:rsid w:val="008727DD"/>
    <w:rsid w:val="00893FDF"/>
    <w:rsid w:val="00894424"/>
    <w:rsid w:val="00894685"/>
    <w:rsid w:val="008A10B8"/>
    <w:rsid w:val="008A48BB"/>
    <w:rsid w:val="008A4A69"/>
    <w:rsid w:val="008C09E9"/>
    <w:rsid w:val="008D31C0"/>
    <w:rsid w:val="008E1866"/>
    <w:rsid w:val="00905AE1"/>
    <w:rsid w:val="009132CE"/>
    <w:rsid w:val="00930DD6"/>
    <w:rsid w:val="0093369E"/>
    <w:rsid w:val="00933755"/>
    <w:rsid w:val="00976971"/>
    <w:rsid w:val="00984085"/>
    <w:rsid w:val="00984848"/>
    <w:rsid w:val="009850CC"/>
    <w:rsid w:val="00991DC4"/>
    <w:rsid w:val="009A1E0C"/>
    <w:rsid w:val="009B5327"/>
    <w:rsid w:val="009C4CC0"/>
    <w:rsid w:val="009D75E0"/>
    <w:rsid w:val="009E1D18"/>
    <w:rsid w:val="009E2861"/>
    <w:rsid w:val="009E48F9"/>
    <w:rsid w:val="009F1044"/>
    <w:rsid w:val="00A17B03"/>
    <w:rsid w:val="00A23A41"/>
    <w:rsid w:val="00A26076"/>
    <w:rsid w:val="00A26AC3"/>
    <w:rsid w:val="00A513FA"/>
    <w:rsid w:val="00A53386"/>
    <w:rsid w:val="00A57ED2"/>
    <w:rsid w:val="00A664A6"/>
    <w:rsid w:val="00A66E3E"/>
    <w:rsid w:val="00A742CA"/>
    <w:rsid w:val="00A8480D"/>
    <w:rsid w:val="00A963DB"/>
    <w:rsid w:val="00A97D1B"/>
    <w:rsid w:val="00AA07A1"/>
    <w:rsid w:val="00AA4874"/>
    <w:rsid w:val="00AB2B5F"/>
    <w:rsid w:val="00AC1495"/>
    <w:rsid w:val="00AC1CDD"/>
    <w:rsid w:val="00AC2B80"/>
    <w:rsid w:val="00AC4129"/>
    <w:rsid w:val="00AD094D"/>
    <w:rsid w:val="00AD633E"/>
    <w:rsid w:val="00AE1146"/>
    <w:rsid w:val="00AE42A0"/>
    <w:rsid w:val="00AE7B23"/>
    <w:rsid w:val="00AF1E14"/>
    <w:rsid w:val="00B01182"/>
    <w:rsid w:val="00B26264"/>
    <w:rsid w:val="00B26C55"/>
    <w:rsid w:val="00B477F2"/>
    <w:rsid w:val="00B53B2F"/>
    <w:rsid w:val="00B66AE1"/>
    <w:rsid w:val="00B8509A"/>
    <w:rsid w:val="00B855D7"/>
    <w:rsid w:val="00BB0E63"/>
    <w:rsid w:val="00BB199E"/>
    <w:rsid w:val="00BD273E"/>
    <w:rsid w:val="00BE3E3A"/>
    <w:rsid w:val="00BE4006"/>
    <w:rsid w:val="00BF26B4"/>
    <w:rsid w:val="00BF66D1"/>
    <w:rsid w:val="00C10D46"/>
    <w:rsid w:val="00C173F7"/>
    <w:rsid w:val="00C20061"/>
    <w:rsid w:val="00C21C00"/>
    <w:rsid w:val="00C24593"/>
    <w:rsid w:val="00C364D4"/>
    <w:rsid w:val="00C44C50"/>
    <w:rsid w:val="00C71897"/>
    <w:rsid w:val="00C85823"/>
    <w:rsid w:val="00C90E91"/>
    <w:rsid w:val="00C92D78"/>
    <w:rsid w:val="00C94E68"/>
    <w:rsid w:val="00C955D1"/>
    <w:rsid w:val="00CA6D7D"/>
    <w:rsid w:val="00CB0AF0"/>
    <w:rsid w:val="00CB5BC4"/>
    <w:rsid w:val="00CC1901"/>
    <w:rsid w:val="00CC6861"/>
    <w:rsid w:val="00CC6A6A"/>
    <w:rsid w:val="00CD0843"/>
    <w:rsid w:val="00CD0D71"/>
    <w:rsid w:val="00CD326E"/>
    <w:rsid w:val="00CD786D"/>
    <w:rsid w:val="00CF12EB"/>
    <w:rsid w:val="00D035C2"/>
    <w:rsid w:val="00D142D1"/>
    <w:rsid w:val="00D154FF"/>
    <w:rsid w:val="00D22C9A"/>
    <w:rsid w:val="00D23F18"/>
    <w:rsid w:val="00D3059A"/>
    <w:rsid w:val="00D32739"/>
    <w:rsid w:val="00D34616"/>
    <w:rsid w:val="00D4169C"/>
    <w:rsid w:val="00D54AE6"/>
    <w:rsid w:val="00D62202"/>
    <w:rsid w:val="00D63A92"/>
    <w:rsid w:val="00D64238"/>
    <w:rsid w:val="00D676ED"/>
    <w:rsid w:val="00D7285B"/>
    <w:rsid w:val="00D77EB8"/>
    <w:rsid w:val="00D827F6"/>
    <w:rsid w:val="00D84977"/>
    <w:rsid w:val="00D85F10"/>
    <w:rsid w:val="00DB0E5F"/>
    <w:rsid w:val="00DB0EEB"/>
    <w:rsid w:val="00DC32B9"/>
    <w:rsid w:val="00DC3E05"/>
    <w:rsid w:val="00DE1100"/>
    <w:rsid w:val="00DE7E2C"/>
    <w:rsid w:val="00E07D35"/>
    <w:rsid w:val="00E22AEF"/>
    <w:rsid w:val="00E26A41"/>
    <w:rsid w:val="00E351B6"/>
    <w:rsid w:val="00E60CE2"/>
    <w:rsid w:val="00E64DBD"/>
    <w:rsid w:val="00E77981"/>
    <w:rsid w:val="00E82FC5"/>
    <w:rsid w:val="00E96B90"/>
    <w:rsid w:val="00E97D21"/>
    <w:rsid w:val="00EB6CF0"/>
    <w:rsid w:val="00EB7936"/>
    <w:rsid w:val="00EC331C"/>
    <w:rsid w:val="00EC4FEE"/>
    <w:rsid w:val="00ED1604"/>
    <w:rsid w:val="00EE440F"/>
    <w:rsid w:val="00EF66C7"/>
    <w:rsid w:val="00F00084"/>
    <w:rsid w:val="00F26333"/>
    <w:rsid w:val="00F34D3A"/>
    <w:rsid w:val="00F52784"/>
    <w:rsid w:val="00F614E6"/>
    <w:rsid w:val="00F701B3"/>
    <w:rsid w:val="00F71FE0"/>
    <w:rsid w:val="00F80BB8"/>
    <w:rsid w:val="00F84AFD"/>
    <w:rsid w:val="00F8561B"/>
    <w:rsid w:val="00FB002B"/>
    <w:rsid w:val="00FB32E1"/>
    <w:rsid w:val="00FB57A2"/>
    <w:rsid w:val="00FD172C"/>
    <w:rsid w:val="00FD1B38"/>
    <w:rsid w:val="00FD6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444F6"/>
  <w15:chartTrackingRefBased/>
  <w15:docId w15:val="{1CACCC80-D00D-4EFB-8135-5B7542E0B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2202"/>
    <w:pPr>
      <w:spacing w:line="256" w:lineRule="auto"/>
    </w:pPr>
    <w:rPr>
      <w:kern w:val="2"/>
      <w:lang w:val="en-US"/>
      <w14:ligatures w14:val="standardContextual"/>
    </w:rPr>
  </w:style>
  <w:style w:type="paragraph" w:styleId="Heading1">
    <w:name w:val="heading 1"/>
    <w:basedOn w:val="Normal"/>
    <w:next w:val="Normal"/>
    <w:link w:val="Heading1Char"/>
    <w:qFormat/>
    <w:rsid w:val="00481C84"/>
    <w:pPr>
      <w:keepNext/>
      <w:keepLines/>
      <w:numPr>
        <w:numId w:val="2"/>
      </w:numPr>
      <w:spacing w:before="360" w:after="120" w:line="240" w:lineRule="auto"/>
      <w:jc w:val="both"/>
      <w:outlineLvl w:val="0"/>
    </w:pPr>
    <w:rPr>
      <w:rFonts w:ascii="Calibri" w:eastAsia="Times New Roman" w:hAnsi="Calibri" w:cs="Arial"/>
      <w:b/>
      <w:bCs/>
      <w:caps/>
      <w:kern w:val="32"/>
      <w:sz w:val="24"/>
      <w:szCs w:val="32"/>
      <w:lang w:val="en-GB"/>
      <w14:ligatures w14:val="none"/>
    </w:rPr>
  </w:style>
  <w:style w:type="paragraph" w:styleId="Heading2">
    <w:name w:val="heading 2"/>
    <w:basedOn w:val="Normal"/>
    <w:next w:val="Normal"/>
    <w:link w:val="Heading2Char"/>
    <w:qFormat/>
    <w:rsid w:val="00481C84"/>
    <w:pPr>
      <w:keepNext/>
      <w:numPr>
        <w:ilvl w:val="1"/>
        <w:numId w:val="2"/>
      </w:numPr>
      <w:spacing w:before="240" w:after="120" w:line="240" w:lineRule="auto"/>
      <w:jc w:val="both"/>
      <w:outlineLvl w:val="1"/>
    </w:pPr>
    <w:rPr>
      <w:rFonts w:ascii="Calibri" w:eastAsia="Times New Roman" w:hAnsi="Calibri" w:cs="Arial"/>
      <w:b/>
      <w:bCs/>
      <w:iCs/>
      <w:color w:val="000000" w:themeColor="text1"/>
      <w:kern w:val="0"/>
      <w:szCs w:val="28"/>
      <w:lang w:val="en-GB"/>
      <w14:ligatures w14:val="none"/>
    </w:rPr>
  </w:style>
  <w:style w:type="paragraph" w:styleId="Heading3">
    <w:name w:val="heading 3"/>
    <w:basedOn w:val="Normal"/>
    <w:next w:val="Normal"/>
    <w:link w:val="Heading3Char"/>
    <w:qFormat/>
    <w:rsid w:val="00481C84"/>
    <w:pPr>
      <w:keepNext/>
      <w:numPr>
        <w:ilvl w:val="2"/>
        <w:numId w:val="2"/>
      </w:numPr>
      <w:spacing w:before="240" w:after="120" w:line="240" w:lineRule="auto"/>
      <w:jc w:val="both"/>
      <w:outlineLvl w:val="2"/>
    </w:pPr>
    <w:rPr>
      <w:rFonts w:ascii="Calibri" w:eastAsia="Times New Roman" w:hAnsi="Calibri" w:cs="Arial"/>
      <w:b/>
      <w:bCs/>
      <w:i/>
      <w:kern w:val="0"/>
      <w:szCs w:val="24"/>
      <w:lang w:val="en-GB"/>
      <w14:ligatures w14:val="none"/>
    </w:rPr>
  </w:style>
  <w:style w:type="paragraph" w:styleId="Heading4">
    <w:name w:val="heading 4"/>
    <w:basedOn w:val="Normal"/>
    <w:next w:val="Normal"/>
    <w:link w:val="Heading4Char"/>
    <w:uiPriority w:val="9"/>
    <w:semiHidden/>
    <w:unhideWhenUsed/>
    <w:qFormat/>
    <w:rsid w:val="00AE7B2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481C84"/>
    <w:pPr>
      <w:keepNext/>
      <w:keepLines/>
      <w:numPr>
        <w:ilvl w:val="4"/>
        <w:numId w:val="2"/>
      </w:numPr>
      <w:tabs>
        <w:tab w:val="num" w:pos="360"/>
      </w:tabs>
      <w:autoSpaceDE w:val="0"/>
      <w:autoSpaceDN w:val="0"/>
      <w:adjustRightInd w:val="0"/>
      <w:spacing w:before="200" w:after="120" w:line="276" w:lineRule="auto"/>
      <w:ind w:left="0" w:firstLine="0"/>
      <w:jc w:val="both"/>
      <w:outlineLvl w:val="4"/>
    </w:pPr>
    <w:rPr>
      <w:rFonts w:asciiTheme="majorHAnsi" w:eastAsiaTheme="majorEastAsia" w:hAnsiTheme="majorHAnsi" w:cstheme="majorBidi"/>
      <w:color w:val="1F3763" w:themeColor="accent1" w:themeShade="7F"/>
      <w:kern w:val="0"/>
      <w:lang w:val="en-GB"/>
      <w14:ligatures w14:val="none"/>
    </w:rPr>
  </w:style>
  <w:style w:type="paragraph" w:styleId="Heading6">
    <w:name w:val="heading 6"/>
    <w:basedOn w:val="Normal"/>
    <w:next w:val="Normal"/>
    <w:link w:val="Heading6Char"/>
    <w:unhideWhenUsed/>
    <w:qFormat/>
    <w:rsid w:val="00481C84"/>
    <w:pPr>
      <w:keepNext/>
      <w:keepLines/>
      <w:numPr>
        <w:ilvl w:val="5"/>
        <w:numId w:val="2"/>
      </w:numPr>
      <w:tabs>
        <w:tab w:val="num" w:pos="360"/>
      </w:tabs>
      <w:autoSpaceDE w:val="0"/>
      <w:autoSpaceDN w:val="0"/>
      <w:adjustRightInd w:val="0"/>
      <w:spacing w:before="200" w:after="120" w:line="276" w:lineRule="auto"/>
      <w:ind w:left="0" w:firstLine="0"/>
      <w:jc w:val="both"/>
      <w:outlineLvl w:val="5"/>
    </w:pPr>
    <w:rPr>
      <w:rFonts w:asciiTheme="majorHAnsi" w:eastAsiaTheme="majorEastAsia" w:hAnsiTheme="majorHAnsi" w:cstheme="majorBidi"/>
      <w:i/>
      <w:iCs/>
      <w:color w:val="1F3763" w:themeColor="accent1" w:themeShade="7F"/>
      <w:kern w:val="0"/>
      <w:lang w:val="en-GB"/>
      <w14:ligatures w14:val="none"/>
    </w:rPr>
  </w:style>
  <w:style w:type="paragraph" w:styleId="Heading7">
    <w:name w:val="heading 7"/>
    <w:basedOn w:val="Normal"/>
    <w:next w:val="Normal"/>
    <w:link w:val="Heading7Char"/>
    <w:unhideWhenUsed/>
    <w:qFormat/>
    <w:rsid w:val="00481C84"/>
    <w:pPr>
      <w:keepNext/>
      <w:keepLines/>
      <w:numPr>
        <w:ilvl w:val="6"/>
        <w:numId w:val="2"/>
      </w:numPr>
      <w:tabs>
        <w:tab w:val="num" w:pos="360"/>
      </w:tabs>
      <w:autoSpaceDE w:val="0"/>
      <w:autoSpaceDN w:val="0"/>
      <w:adjustRightInd w:val="0"/>
      <w:spacing w:before="200" w:after="120" w:line="276" w:lineRule="auto"/>
      <w:ind w:left="0" w:firstLine="0"/>
      <w:jc w:val="both"/>
      <w:outlineLvl w:val="6"/>
    </w:pPr>
    <w:rPr>
      <w:rFonts w:asciiTheme="majorHAnsi" w:eastAsiaTheme="majorEastAsia" w:hAnsiTheme="majorHAnsi" w:cstheme="majorBidi"/>
      <w:i/>
      <w:iCs/>
      <w:color w:val="404040" w:themeColor="text1" w:themeTint="BF"/>
      <w:kern w:val="0"/>
      <w:lang w:val="en-GB"/>
      <w14:ligatures w14:val="none"/>
    </w:rPr>
  </w:style>
  <w:style w:type="paragraph" w:styleId="Heading8">
    <w:name w:val="heading 8"/>
    <w:basedOn w:val="Normal"/>
    <w:next w:val="Normal"/>
    <w:link w:val="Heading8Char"/>
    <w:unhideWhenUsed/>
    <w:qFormat/>
    <w:rsid w:val="00481C84"/>
    <w:pPr>
      <w:keepNext/>
      <w:keepLines/>
      <w:numPr>
        <w:ilvl w:val="7"/>
        <w:numId w:val="2"/>
      </w:numPr>
      <w:tabs>
        <w:tab w:val="num" w:pos="360"/>
      </w:tabs>
      <w:autoSpaceDE w:val="0"/>
      <w:autoSpaceDN w:val="0"/>
      <w:adjustRightInd w:val="0"/>
      <w:spacing w:before="200" w:after="120" w:line="276" w:lineRule="auto"/>
      <w:ind w:left="0" w:firstLine="0"/>
      <w:jc w:val="both"/>
      <w:outlineLvl w:val="7"/>
    </w:pPr>
    <w:rPr>
      <w:rFonts w:asciiTheme="majorHAnsi" w:eastAsiaTheme="majorEastAsia" w:hAnsiTheme="majorHAnsi" w:cstheme="majorBidi"/>
      <w:color w:val="404040" w:themeColor="text1" w:themeTint="BF"/>
      <w:kern w:val="0"/>
      <w:sz w:val="20"/>
      <w:szCs w:val="20"/>
      <w:lang w:val="en-GB"/>
      <w14:ligatures w14:val="none"/>
    </w:rPr>
  </w:style>
  <w:style w:type="paragraph" w:styleId="Heading9">
    <w:name w:val="heading 9"/>
    <w:basedOn w:val="Normal"/>
    <w:next w:val="Normal"/>
    <w:link w:val="Heading9Char"/>
    <w:unhideWhenUsed/>
    <w:qFormat/>
    <w:rsid w:val="00481C84"/>
    <w:pPr>
      <w:keepNext/>
      <w:keepLines/>
      <w:numPr>
        <w:ilvl w:val="8"/>
        <w:numId w:val="2"/>
      </w:numPr>
      <w:tabs>
        <w:tab w:val="num" w:pos="360"/>
      </w:tabs>
      <w:autoSpaceDE w:val="0"/>
      <w:autoSpaceDN w:val="0"/>
      <w:adjustRightInd w:val="0"/>
      <w:spacing w:before="200" w:after="120" w:line="276" w:lineRule="auto"/>
      <w:ind w:left="0" w:firstLine="0"/>
      <w:jc w:val="both"/>
      <w:outlineLvl w:val="8"/>
    </w:pPr>
    <w:rPr>
      <w:rFonts w:asciiTheme="majorHAnsi" w:eastAsiaTheme="majorEastAsia" w:hAnsiTheme="majorHAnsi" w:cstheme="majorBidi"/>
      <w:i/>
      <w:iCs/>
      <w:color w:val="404040" w:themeColor="text1" w:themeTint="BF"/>
      <w:kern w:val="0"/>
      <w:sz w:val="20"/>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List Paragraph1,List Paragraph (numbered (a)),References,ReferencesCxSpLast,List Bulet,FootNote,Figures,Table/Figure Heading,Ha,Liste 1,heading 6,Bullets,Listenabsatz1,123 List Paragraph,ADB paragraph numbering,b1"/>
    <w:basedOn w:val="Normal"/>
    <w:link w:val="ListParagraphChar"/>
    <w:uiPriority w:val="34"/>
    <w:qFormat/>
    <w:rsid w:val="00D62202"/>
    <w:pPr>
      <w:ind w:left="720"/>
      <w:contextualSpacing/>
    </w:pPr>
  </w:style>
  <w:style w:type="table" w:styleId="TableGrid">
    <w:name w:val="Table Grid"/>
    <w:basedOn w:val="TableNormal"/>
    <w:uiPriority w:val="39"/>
    <w:rsid w:val="00D62202"/>
    <w:pPr>
      <w:spacing w:after="0" w:line="240" w:lineRule="auto"/>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480D"/>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styleId="Header">
    <w:name w:val="header"/>
    <w:basedOn w:val="Normal"/>
    <w:link w:val="HeaderChar"/>
    <w:uiPriority w:val="99"/>
    <w:unhideWhenUsed/>
    <w:rsid w:val="00AE11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146"/>
    <w:rPr>
      <w:kern w:val="2"/>
      <w:lang w:val="en-US"/>
      <w14:ligatures w14:val="standardContextual"/>
    </w:rPr>
  </w:style>
  <w:style w:type="paragraph" w:styleId="Footer">
    <w:name w:val="footer"/>
    <w:basedOn w:val="Normal"/>
    <w:link w:val="FooterChar"/>
    <w:uiPriority w:val="99"/>
    <w:unhideWhenUsed/>
    <w:rsid w:val="00AE11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146"/>
    <w:rPr>
      <w:kern w:val="2"/>
      <w:lang w:val="en-US"/>
      <w14:ligatures w14:val="standardContextual"/>
    </w:rPr>
  </w:style>
  <w:style w:type="character" w:styleId="Strong">
    <w:name w:val="Strong"/>
    <w:basedOn w:val="DefaultParagraphFont"/>
    <w:uiPriority w:val="22"/>
    <w:qFormat/>
    <w:rsid w:val="00180972"/>
    <w:rPr>
      <w:b/>
      <w:bCs/>
    </w:rPr>
  </w:style>
  <w:style w:type="character" w:customStyle="1" w:styleId="Heading1Char">
    <w:name w:val="Heading 1 Char"/>
    <w:basedOn w:val="DefaultParagraphFont"/>
    <w:link w:val="Heading1"/>
    <w:rsid w:val="00481C84"/>
    <w:rPr>
      <w:rFonts w:ascii="Calibri" w:eastAsia="Times New Roman" w:hAnsi="Calibri" w:cs="Arial"/>
      <w:b/>
      <w:bCs/>
      <w:caps/>
      <w:kern w:val="32"/>
      <w:sz w:val="24"/>
      <w:szCs w:val="32"/>
    </w:rPr>
  </w:style>
  <w:style w:type="character" w:customStyle="1" w:styleId="Heading2Char">
    <w:name w:val="Heading 2 Char"/>
    <w:basedOn w:val="DefaultParagraphFont"/>
    <w:link w:val="Heading2"/>
    <w:rsid w:val="00481C84"/>
    <w:rPr>
      <w:rFonts w:ascii="Calibri" w:eastAsia="Times New Roman" w:hAnsi="Calibri" w:cs="Arial"/>
      <w:b/>
      <w:bCs/>
      <w:iCs/>
      <w:color w:val="000000" w:themeColor="text1"/>
      <w:szCs w:val="28"/>
    </w:rPr>
  </w:style>
  <w:style w:type="character" w:customStyle="1" w:styleId="Heading3Char">
    <w:name w:val="Heading 3 Char"/>
    <w:basedOn w:val="DefaultParagraphFont"/>
    <w:link w:val="Heading3"/>
    <w:rsid w:val="00481C84"/>
    <w:rPr>
      <w:rFonts w:ascii="Calibri" w:eastAsia="Times New Roman" w:hAnsi="Calibri" w:cs="Arial"/>
      <w:b/>
      <w:bCs/>
      <w:i/>
      <w:szCs w:val="24"/>
    </w:rPr>
  </w:style>
  <w:style w:type="character" w:customStyle="1" w:styleId="Heading5Char">
    <w:name w:val="Heading 5 Char"/>
    <w:basedOn w:val="DefaultParagraphFont"/>
    <w:link w:val="Heading5"/>
    <w:rsid w:val="00481C84"/>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rsid w:val="00481C84"/>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rsid w:val="00481C8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481C8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481C84"/>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nhideWhenUsed/>
    <w:rsid w:val="00845918"/>
    <w:rPr>
      <w:sz w:val="16"/>
      <w:szCs w:val="16"/>
    </w:rPr>
  </w:style>
  <w:style w:type="paragraph" w:styleId="CommentText">
    <w:name w:val="annotation text"/>
    <w:basedOn w:val="Normal"/>
    <w:link w:val="CommentTextChar"/>
    <w:unhideWhenUsed/>
    <w:qFormat/>
    <w:rsid w:val="00845918"/>
    <w:pPr>
      <w:spacing w:line="240" w:lineRule="auto"/>
    </w:pPr>
    <w:rPr>
      <w:sz w:val="20"/>
      <w:szCs w:val="20"/>
    </w:rPr>
  </w:style>
  <w:style w:type="character" w:customStyle="1" w:styleId="CommentTextChar">
    <w:name w:val="Comment Text Char"/>
    <w:basedOn w:val="DefaultParagraphFont"/>
    <w:link w:val="CommentText"/>
    <w:qFormat/>
    <w:rsid w:val="00845918"/>
    <w:rPr>
      <w:kern w:val="2"/>
      <w:sz w:val="20"/>
      <w:szCs w:val="20"/>
      <w:lang w:val="en-US"/>
      <w14:ligatures w14:val="standardContextual"/>
    </w:rPr>
  </w:style>
  <w:style w:type="paragraph" w:styleId="CommentSubject">
    <w:name w:val="annotation subject"/>
    <w:basedOn w:val="CommentText"/>
    <w:next w:val="CommentText"/>
    <w:link w:val="CommentSubjectChar"/>
    <w:uiPriority w:val="99"/>
    <w:semiHidden/>
    <w:unhideWhenUsed/>
    <w:rsid w:val="00845918"/>
    <w:rPr>
      <w:b/>
      <w:bCs/>
    </w:rPr>
  </w:style>
  <w:style w:type="character" w:customStyle="1" w:styleId="CommentSubjectChar">
    <w:name w:val="Comment Subject Char"/>
    <w:basedOn w:val="CommentTextChar"/>
    <w:link w:val="CommentSubject"/>
    <w:uiPriority w:val="99"/>
    <w:semiHidden/>
    <w:rsid w:val="00845918"/>
    <w:rPr>
      <w:b/>
      <w:bCs/>
      <w:kern w:val="2"/>
      <w:sz w:val="20"/>
      <w:szCs w:val="20"/>
      <w:lang w:val="en-US"/>
      <w14:ligatures w14:val="standardContextual"/>
    </w:rPr>
  </w:style>
  <w:style w:type="paragraph" w:styleId="BalloonText">
    <w:name w:val="Balloon Text"/>
    <w:basedOn w:val="Normal"/>
    <w:link w:val="BalloonTextChar"/>
    <w:uiPriority w:val="99"/>
    <w:semiHidden/>
    <w:unhideWhenUsed/>
    <w:rsid w:val="008459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918"/>
    <w:rPr>
      <w:rFonts w:ascii="Segoe UI" w:hAnsi="Segoe UI" w:cs="Segoe UI"/>
      <w:kern w:val="2"/>
      <w:sz w:val="18"/>
      <w:szCs w:val="18"/>
      <w:lang w:val="en-US"/>
      <w14:ligatures w14:val="standardContextual"/>
    </w:rPr>
  </w:style>
  <w:style w:type="character" w:styleId="Emphasis">
    <w:name w:val="Emphasis"/>
    <w:basedOn w:val="DefaultParagraphFont"/>
    <w:uiPriority w:val="20"/>
    <w:qFormat/>
    <w:rsid w:val="00845918"/>
    <w:rPr>
      <w:i/>
      <w:iCs/>
    </w:rPr>
  </w:style>
  <w:style w:type="paragraph" w:customStyle="1" w:styleId="Text1">
    <w:name w:val="Text 1"/>
    <w:basedOn w:val="Normal"/>
    <w:rsid w:val="00191C0D"/>
    <w:pPr>
      <w:spacing w:after="240" w:line="240" w:lineRule="auto"/>
      <w:ind w:left="482"/>
      <w:jc w:val="both"/>
    </w:pPr>
    <w:rPr>
      <w:rFonts w:ascii="Times New Roman" w:eastAsia="Times New Roman" w:hAnsi="Times New Roman" w:cs="Times New Roman"/>
      <w:kern w:val="0"/>
      <w:sz w:val="24"/>
      <w:szCs w:val="20"/>
      <w:lang w:val="en-GB" w:eastAsia="en-GB"/>
      <w14:ligatures w14:val="none"/>
    </w:rPr>
  </w:style>
  <w:style w:type="character" w:customStyle="1" w:styleId="whitespace-normal">
    <w:name w:val="whitespace-normal"/>
    <w:basedOn w:val="DefaultParagraphFont"/>
    <w:rsid w:val="004E6468"/>
  </w:style>
  <w:style w:type="paragraph" w:styleId="z-TopofForm">
    <w:name w:val="HTML Top of Form"/>
    <w:basedOn w:val="Normal"/>
    <w:next w:val="Normal"/>
    <w:link w:val="z-TopofFormChar"/>
    <w:hidden/>
    <w:uiPriority w:val="99"/>
    <w:semiHidden/>
    <w:unhideWhenUsed/>
    <w:rsid w:val="004E6468"/>
    <w:pPr>
      <w:pBdr>
        <w:bottom w:val="single" w:sz="6" w:space="1" w:color="auto"/>
      </w:pBdr>
      <w:spacing w:after="0" w:line="240" w:lineRule="auto"/>
      <w:jc w:val="center"/>
    </w:pPr>
    <w:rPr>
      <w:rFonts w:ascii="Arial" w:eastAsia="Times New Roman" w:hAnsi="Arial" w:cs="Arial"/>
      <w:vanish/>
      <w:kern w:val="0"/>
      <w:sz w:val="16"/>
      <w:szCs w:val="16"/>
      <w:lang w:val="en-GB" w:eastAsia="en-GB"/>
      <w14:ligatures w14:val="none"/>
    </w:rPr>
  </w:style>
  <w:style w:type="character" w:customStyle="1" w:styleId="z-TopofFormChar">
    <w:name w:val="z-Top of Form Char"/>
    <w:basedOn w:val="DefaultParagraphFont"/>
    <w:link w:val="z-TopofForm"/>
    <w:uiPriority w:val="99"/>
    <w:semiHidden/>
    <w:rsid w:val="004E6468"/>
    <w:rPr>
      <w:rFonts w:ascii="Arial" w:eastAsia="Times New Roman" w:hAnsi="Arial" w:cs="Arial"/>
      <w:vanish/>
      <w:sz w:val="16"/>
      <w:szCs w:val="16"/>
      <w:lang w:eastAsia="en-GB"/>
    </w:rPr>
  </w:style>
  <w:style w:type="paragraph" w:customStyle="1" w:styleId="placeholder">
    <w:name w:val="placeholder"/>
    <w:basedOn w:val="Normal"/>
    <w:rsid w:val="004E6468"/>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styleId="z-BottomofForm">
    <w:name w:val="HTML Bottom of Form"/>
    <w:basedOn w:val="Normal"/>
    <w:next w:val="Normal"/>
    <w:link w:val="z-BottomofFormChar"/>
    <w:hidden/>
    <w:uiPriority w:val="99"/>
    <w:semiHidden/>
    <w:unhideWhenUsed/>
    <w:rsid w:val="004E6468"/>
    <w:pPr>
      <w:pBdr>
        <w:top w:val="single" w:sz="6" w:space="1" w:color="auto"/>
      </w:pBdr>
      <w:spacing w:after="0" w:line="240" w:lineRule="auto"/>
      <w:jc w:val="center"/>
    </w:pPr>
    <w:rPr>
      <w:rFonts w:ascii="Arial" w:eastAsia="Times New Roman" w:hAnsi="Arial" w:cs="Arial"/>
      <w:vanish/>
      <w:kern w:val="0"/>
      <w:sz w:val="16"/>
      <w:szCs w:val="16"/>
      <w:lang w:val="en-GB" w:eastAsia="en-GB"/>
      <w14:ligatures w14:val="none"/>
    </w:rPr>
  </w:style>
  <w:style w:type="character" w:customStyle="1" w:styleId="z-BottomofFormChar">
    <w:name w:val="z-Bottom of Form Char"/>
    <w:basedOn w:val="DefaultParagraphFont"/>
    <w:link w:val="z-BottomofForm"/>
    <w:uiPriority w:val="99"/>
    <w:semiHidden/>
    <w:rsid w:val="004E6468"/>
    <w:rPr>
      <w:rFonts w:ascii="Arial" w:eastAsia="Times New Roman" w:hAnsi="Arial" w:cs="Arial"/>
      <w:vanish/>
      <w:sz w:val="16"/>
      <w:szCs w:val="16"/>
      <w:lang w:eastAsia="en-GB"/>
    </w:rPr>
  </w:style>
  <w:style w:type="character" w:styleId="Hyperlink">
    <w:name w:val="Hyperlink"/>
    <w:uiPriority w:val="99"/>
    <w:rsid w:val="009D75E0"/>
    <w:rPr>
      <w:color w:val="1F3864" w:themeColor="accent1" w:themeShade="80"/>
      <w:u w:val="single"/>
    </w:rPr>
  </w:style>
  <w:style w:type="character" w:styleId="FollowedHyperlink">
    <w:name w:val="FollowedHyperlink"/>
    <w:basedOn w:val="DefaultParagraphFont"/>
    <w:uiPriority w:val="99"/>
    <w:semiHidden/>
    <w:unhideWhenUsed/>
    <w:rsid w:val="00991DC4"/>
    <w:rPr>
      <w:color w:val="954F72" w:themeColor="followedHyperlink"/>
      <w:u w:val="single"/>
    </w:rPr>
  </w:style>
  <w:style w:type="paragraph" w:styleId="ListBullet3">
    <w:name w:val="List Bullet 3"/>
    <w:basedOn w:val="Normal"/>
    <w:uiPriority w:val="99"/>
    <w:unhideWhenUsed/>
    <w:rsid w:val="00727735"/>
    <w:pPr>
      <w:numPr>
        <w:numId w:val="25"/>
      </w:numPr>
      <w:spacing w:after="200" w:line="276" w:lineRule="auto"/>
      <w:contextualSpacing/>
    </w:pPr>
    <w:rPr>
      <w:rFonts w:ascii="Aptos" w:eastAsia="Aptos" w:hAnsi="Aptos"/>
      <w:kern w:val="0"/>
      <w:sz w:val="21"/>
      <w14:ligatures w14:val="none"/>
    </w:rPr>
  </w:style>
  <w:style w:type="paragraph" w:styleId="TOC1">
    <w:name w:val="toc 1"/>
    <w:basedOn w:val="Normal"/>
    <w:next w:val="Normal"/>
    <w:autoRedefine/>
    <w:uiPriority w:val="39"/>
    <w:unhideWhenUsed/>
    <w:rsid w:val="00727735"/>
    <w:pPr>
      <w:spacing w:before="120" w:after="120"/>
    </w:pPr>
    <w:rPr>
      <w:rFonts w:cstheme="minorHAnsi"/>
      <w:b/>
      <w:bCs/>
      <w:caps/>
      <w:sz w:val="20"/>
      <w:szCs w:val="20"/>
    </w:rPr>
  </w:style>
  <w:style w:type="paragraph" w:styleId="TOC2">
    <w:name w:val="toc 2"/>
    <w:basedOn w:val="Normal"/>
    <w:next w:val="Normal"/>
    <w:autoRedefine/>
    <w:uiPriority w:val="39"/>
    <w:unhideWhenUsed/>
    <w:rsid w:val="00727735"/>
    <w:pPr>
      <w:spacing w:after="0"/>
      <w:ind w:left="220"/>
    </w:pPr>
    <w:rPr>
      <w:rFonts w:cstheme="minorHAnsi"/>
      <w:smallCaps/>
      <w:sz w:val="20"/>
      <w:szCs w:val="20"/>
    </w:rPr>
  </w:style>
  <w:style w:type="paragraph" w:styleId="TOC3">
    <w:name w:val="toc 3"/>
    <w:basedOn w:val="Normal"/>
    <w:next w:val="Normal"/>
    <w:autoRedefine/>
    <w:uiPriority w:val="39"/>
    <w:unhideWhenUsed/>
    <w:rsid w:val="00727735"/>
    <w:pPr>
      <w:spacing w:after="0"/>
      <w:ind w:left="440"/>
    </w:pPr>
    <w:rPr>
      <w:rFonts w:cstheme="minorHAnsi"/>
      <w:i/>
      <w:iCs/>
      <w:sz w:val="20"/>
      <w:szCs w:val="20"/>
    </w:rPr>
  </w:style>
  <w:style w:type="character" w:customStyle="1" w:styleId="Heading4Char">
    <w:name w:val="Heading 4 Char"/>
    <w:basedOn w:val="DefaultParagraphFont"/>
    <w:link w:val="Heading4"/>
    <w:uiPriority w:val="9"/>
    <w:semiHidden/>
    <w:rsid w:val="00AE7B23"/>
    <w:rPr>
      <w:rFonts w:asciiTheme="majorHAnsi" w:eastAsiaTheme="majorEastAsia" w:hAnsiTheme="majorHAnsi" w:cstheme="majorBidi"/>
      <w:i/>
      <w:iCs/>
      <w:color w:val="2F5496" w:themeColor="accent1" w:themeShade="BF"/>
      <w:kern w:val="2"/>
      <w:lang w:val="en-US"/>
      <w14:ligatures w14:val="standardContextual"/>
    </w:rPr>
  </w:style>
  <w:style w:type="paragraph" w:styleId="Revision">
    <w:name w:val="Revision"/>
    <w:hidden/>
    <w:uiPriority w:val="99"/>
    <w:semiHidden/>
    <w:rsid w:val="004B7D2A"/>
    <w:pPr>
      <w:spacing w:after="0" w:line="240" w:lineRule="auto"/>
    </w:pPr>
    <w:rPr>
      <w:kern w:val="2"/>
      <w:lang w:val="en-US"/>
      <w14:ligatures w14:val="standardContextual"/>
    </w:rPr>
  </w:style>
  <w:style w:type="character" w:styleId="UnresolvedMention">
    <w:name w:val="Unresolved Mention"/>
    <w:basedOn w:val="DefaultParagraphFont"/>
    <w:uiPriority w:val="99"/>
    <w:semiHidden/>
    <w:unhideWhenUsed/>
    <w:rsid w:val="00576CC3"/>
    <w:rPr>
      <w:color w:val="605E5C"/>
      <w:shd w:val="clear" w:color="auto" w:fill="E1DFDD"/>
    </w:rPr>
  </w:style>
  <w:style w:type="paragraph" w:styleId="TOC4">
    <w:name w:val="toc 4"/>
    <w:basedOn w:val="Normal"/>
    <w:next w:val="Normal"/>
    <w:autoRedefine/>
    <w:uiPriority w:val="39"/>
    <w:unhideWhenUsed/>
    <w:rsid w:val="00BE4006"/>
    <w:pPr>
      <w:spacing w:after="0"/>
      <w:ind w:left="660"/>
    </w:pPr>
    <w:rPr>
      <w:rFonts w:cstheme="minorHAnsi"/>
      <w:sz w:val="18"/>
      <w:szCs w:val="18"/>
    </w:rPr>
  </w:style>
  <w:style w:type="paragraph" w:styleId="TOC5">
    <w:name w:val="toc 5"/>
    <w:basedOn w:val="Normal"/>
    <w:next w:val="Normal"/>
    <w:autoRedefine/>
    <w:uiPriority w:val="39"/>
    <w:unhideWhenUsed/>
    <w:rsid w:val="00BE4006"/>
    <w:pPr>
      <w:spacing w:after="0"/>
      <w:ind w:left="880"/>
    </w:pPr>
    <w:rPr>
      <w:rFonts w:cstheme="minorHAnsi"/>
      <w:sz w:val="18"/>
      <w:szCs w:val="18"/>
    </w:rPr>
  </w:style>
  <w:style w:type="paragraph" w:styleId="TOC6">
    <w:name w:val="toc 6"/>
    <w:basedOn w:val="Normal"/>
    <w:next w:val="Normal"/>
    <w:autoRedefine/>
    <w:uiPriority w:val="39"/>
    <w:unhideWhenUsed/>
    <w:rsid w:val="00BE4006"/>
    <w:pPr>
      <w:spacing w:after="0"/>
      <w:ind w:left="1100"/>
    </w:pPr>
    <w:rPr>
      <w:rFonts w:cstheme="minorHAnsi"/>
      <w:sz w:val="18"/>
      <w:szCs w:val="18"/>
    </w:rPr>
  </w:style>
  <w:style w:type="paragraph" w:styleId="TOC7">
    <w:name w:val="toc 7"/>
    <w:basedOn w:val="Normal"/>
    <w:next w:val="Normal"/>
    <w:autoRedefine/>
    <w:uiPriority w:val="39"/>
    <w:unhideWhenUsed/>
    <w:rsid w:val="00BE4006"/>
    <w:pPr>
      <w:spacing w:after="0"/>
      <w:ind w:left="1320"/>
    </w:pPr>
    <w:rPr>
      <w:rFonts w:cstheme="minorHAnsi"/>
      <w:sz w:val="18"/>
      <w:szCs w:val="18"/>
    </w:rPr>
  </w:style>
  <w:style w:type="paragraph" w:styleId="TOC8">
    <w:name w:val="toc 8"/>
    <w:basedOn w:val="Normal"/>
    <w:next w:val="Normal"/>
    <w:autoRedefine/>
    <w:uiPriority w:val="39"/>
    <w:unhideWhenUsed/>
    <w:rsid w:val="00BE4006"/>
    <w:pPr>
      <w:spacing w:after="0"/>
      <w:ind w:left="1540"/>
    </w:pPr>
    <w:rPr>
      <w:rFonts w:cstheme="minorHAnsi"/>
      <w:sz w:val="18"/>
      <w:szCs w:val="18"/>
    </w:rPr>
  </w:style>
  <w:style w:type="paragraph" w:styleId="TOC9">
    <w:name w:val="toc 9"/>
    <w:basedOn w:val="Normal"/>
    <w:next w:val="Normal"/>
    <w:autoRedefine/>
    <w:uiPriority w:val="39"/>
    <w:unhideWhenUsed/>
    <w:rsid w:val="00BE4006"/>
    <w:pPr>
      <w:spacing w:after="0"/>
      <w:ind w:left="1760"/>
    </w:pPr>
    <w:rPr>
      <w:rFonts w:cstheme="minorHAnsi"/>
      <w:sz w:val="18"/>
      <w:szCs w:val="18"/>
    </w:rPr>
  </w:style>
  <w:style w:type="character" w:customStyle="1" w:styleId="ListParagraphChar">
    <w:name w:val="List Paragraph Char"/>
    <w:aliases w:val="references Char,List Paragraph1 Char,List Paragraph (numbered (a)) Char,References Char,ReferencesCxSpLast Char,List Bulet Char,FootNote Char,Figures Char,Table/Figure Heading Char,Ha Char,Liste 1 Char,heading 6 Char,Bullets Char"/>
    <w:link w:val="ListParagraph"/>
    <w:uiPriority w:val="34"/>
    <w:qFormat/>
    <w:rsid w:val="002263C1"/>
    <w:rPr>
      <w:kern w:val="2"/>
      <w:lang w:val="en-US"/>
      <w14:ligatures w14:val="standardContextual"/>
    </w:rPr>
  </w:style>
  <w:style w:type="paragraph" w:styleId="NoSpacing">
    <w:name w:val="No Spacing"/>
    <w:uiPriority w:val="1"/>
    <w:qFormat/>
    <w:rsid w:val="006E6023"/>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9181">
      <w:bodyDiv w:val="1"/>
      <w:marLeft w:val="0"/>
      <w:marRight w:val="0"/>
      <w:marTop w:val="0"/>
      <w:marBottom w:val="0"/>
      <w:divBdr>
        <w:top w:val="none" w:sz="0" w:space="0" w:color="auto"/>
        <w:left w:val="none" w:sz="0" w:space="0" w:color="auto"/>
        <w:bottom w:val="none" w:sz="0" w:space="0" w:color="auto"/>
        <w:right w:val="none" w:sz="0" w:space="0" w:color="auto"/>
      </w:divBdr>
    </w:div>
    <w:div w:id="165633680">
      <w:bodyDiv w:val="1"/>
      <w:marLeft w:val="0"/>
      <w:marRight w:val="0"/>
      <w:marTop w:val="0"/>
      <w:marBottom w:val="0"/>
      <w:divBdr>
        <w:top w:val="none" w:sz="0" w:space="0" w:color="auto"/>
        <w:left w:val="none" w:sz="0" w:space="0" w:color="auto"/>
        <w:bottom w:val="none" w:sz="0" w:space="0" w:color="auto"/>
        <w:right w:val="none" w:sz="0" w:space="0" w:color="auto"/>
      </w:divBdr>
    </w:div>
    <w:div w:id="200871446">
      <w:bodyDiv w:val="1"/>
      <w:marLeft w:val="0"/>
      <w:marRight w:val="0"/>
      <w:marTop w:val="0"/>
      <w:marBottom w:val="0"/>
      <w:divBdr>
        <w:top w:val="none" w:sz="0" w:space="0" w:color="auto"/>
        <w:left w:val="none" w:sz="0" w:space="0" w:color="auto"/>
        <w:bottom w:val="none" w:sz="0" w:space="0" w:color="auto"/>
        <w:right w:val="none" w:sz="0" w:space="0" w:color="auto"/>
      </w:divBdr>
    </w:div>
    <w:div w:id="221138210">
      <w:bodyDiv w:val="1"/>
      <w:marLeft w:val="0"/>
      <w:marRight w:val="0"/>
      <w:marTop w:val="0"/>
      <w:marBottom w:val="0"/>
      <w:divBdr>
        <w:top w:val="none" w:sz="0" w:space="0" w:color="auto"/>
        <w:left w:val="none" w:sz="0" w:space="0" w:color="auto"/>
        <w:bottom w:val="none" w:sz="0" w:space="0" w:color="auto"/>
        <w:right w:val="none" w:sz="0" w:space="0" w:color="auto"/>
      </w:divBdr>
      <w:divsChild>
        <w:div w:id="19089555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451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742549">
      <w:bodyDiv w:val="1"/>
      <w:marLeft w:val="0"/>
      <w:marRight w:val="0"/>
      <w:marTop w:val="0"/>
      <w:marBottom w:val="0"/>
      <w:divBdr>
        <w:top w:val="none" w:sz="0" w:space="0" w:color="auto"/>
        <w:left w:val="none" w:sz="0" w:space="0" w:color="auto"/>
        <w:bottom w:val="none" w:sz="0" w:space="0" w:color="auto"/>
        <w:right w:val="none" w:sz="0" w:space="0" w:color="auto"/>
      </w:divBdr>
      <w:divsChild>
        <w:div w:id="1237473526">
          <w:marLeft w:val="720"/>
          <w:marRight w:val="0"/>
          <w:marTop w:val="0"/>
          <w:marBottom w:val="160"/>
          <w:divBdr>
            <w:top w:val="none" w:sz="0" w:space="0" w:color="auto"/>
            <w:left w:val="none" w:sz="0" w:space="0" w:color="auto"/>
            <w:bottom w:val="none" w:sz="0" w:space="0" w:color="auto"/>
            <w:right w:val="none" w:sz="0" w:space="0" w:color="auto"/>
          </w:divBdr>
        </w:div>
        <w:div w:id="1636567772">
          <w:marLeft w:val="720"/>
          <w:marRight w:val="0"/>
          <w:marTop w:val="0"/>
          <w:marBottom w:val="160"/>
          <w:divBdr>
            <w:top w:val="none" w:sz="0" w:space="0" w:color="auto"/>
            <w:left w:val="none" w:sz="0" w:space="0" w:color="auto"/>
            <w:bottom w:val="none" w:sz="0" w:space="0" w:color="auto"/>
            <w:right w:val="none" w:sz="0" w:space="0" w:color="auto"/>
          </w:divBdr>
        </w:div>
        <w:div w:id="461926313">
          <w:marLeft w:val="720"/>
          <w:marRight w:val="0"/>
          <w:marTop w:val="0"/>
          <w:marBottom w:val="160"/>
          <w:divBdr>
            <w:top w:val="none" w:sz="0" w:space="0" w:color="auto"/>
            <w:left w:val="none" w:sz="0" w:space="0" w:color="auto"/>
            <w:bottom w:val="none" w:sz="0" w:space="0" w:color="auto"/>
            <w:right w:val="none" w:sz="0" w:space="0" w:color="auto"/>
          </w:divBdr>
        </w:div>
        <w:div w:id="227500815">
          <w:marLeft w:val="720"/>
          <w:marRight w:val="0"/>
          <w:marTop w:val="0"/>
          <w:marBottom w:val="160"/>
          <w:divBdr>
            <w:top w:val="none" w:sz="0" w:space="0" w:color="auto"/>
            <w:left w:val="none" w:sz="0" w:space="0" w:color="auto"/>
            <w:bottom w:val="none" w:sz="0" w:space="0" w:color="auto"/>
            <w:right w:val="none" w:sz="0" w:space="0" w:color="auto"/>
          </w:divBdr>
        </w:div>
        <w:div w:id="2134859473">
          <w:marLeft w:val="720"/>
          <w:marRight w:val="0"/>
          <w:marTop w:val="0"/>
          <w:marBottom w:val="160"/>
          <w:divBdr>
            <w:top w:val="none" w:sz="0" w:space="0" w:color="auto"/>
            <w:left w:val="none" w:sz="0" w:space="0" w:color="auto"/>
            <w:bottom w:val="none" w:sz="0" w:space="0" w:color="auto"/>
            <w:right w:val="none" w:sz="0" w:space="0" w:color="auto"/>
          </w:divBdr>
        </w:div>
      </w:divsChild>
    </w:div>
    <w:div w:id="270280135">
      <w:bodyDiv w:val="1"/>
      <w:marLeft w:val="0"/>
      <w:marRight w:val="0"/>
      <w:marTop w:val="0"/>
      <w:marBottom w:val="0"/>
      <w:divBdr>
        <w:top w:val="none" w:sz="0" w:space="0" w:color="auto"/>
        <w:left w:val="none" w:sz="0" w:space="0" w:color="auto"/>
        <w:bottom w:val="none" w:sz="0" w:space="0" w:color="auto"/>
        <w:right w:val="none" w:sz="0" w:space="0" w:color="auto"/>
      </w:divBdr>
      <w:divsChild>
        <w:div w:id="426387773">
          <w:blockQuote w:val="1"/>
          <w:marLeft w:val="720"/>
          <w:marRight w:val="720"/>
          <w:marTop w:val="100"/>
          <w:marBottom w:val="100"/>
          <w:divBdr>
            <w:top w:val="none" w:sz="0" w:space="0" w:color="auto"/>
            <w:left w:val="none" w:sz="0" w:space="0" w:color="auto"/>
            <w:bottom w:val="none" w:sz="0" w:space="0" w:color="auto"/>
            <w:right w:val="none" w:sz="0" w:space="0" w:color="auto"/>
          </w:divBdr>
        </w:div>
        <w:div w:id="284044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0183375">
      <w:bodyDiv w:val="1"/>
      <w:marLeft w:val="0"/>
      <w:marRight w:val="0"/>
      <w:marTop w:val="0"/>
      <w:marBottom w:val="0"/>
      <w:divBdr>
        <w:top w:val="none" w:sz="0" w:space="0" w:color="auto"/>
        <w:left w:val="none" w:sz="0" w:space="0" w:color="auto"/>
        <w:bottom w:val="none" w:sz="0" w:space="0" w:color="auto"/>
        <w:right w:val="none" w:sz="0" w:space="0" w:color="auto"/>
      </w:divBdr>
    </w:div>
    <w:div w:id="401105884">
      <w:bodyDiv w:val="1"/>
      <w:marLeft w:val="0"/>
      <w:marRight w:val="0"/>
      <w:marTop w:val="0"/>
      <w:marBottom w:val="0"/>
      <w:divBdr>
        <w:top w:val="none" w:sz="0" w:space="0" w:color="auto"/>
        <w:left w:val="none" w:sz="0" w:space="0" w:color="auto"/>
        <w:bottom w:val="none" w:sz="0" w:space="0" w:color="auto"/>
        <w:right w:val="none" w:sz="0" w:space="0" w:color="auto"/>
      </w:divBdr>
    </w:div>
    <w:div w:id="454450545">
      <w:bodyDiv w:val="1"/>
      <w:marLeft w:val="0"/>
      <w:marRight w:val="0"/>
      <w:marTop w:val="0"/>
      <w:marBottom w:val="0"/>
      <w:divBdr>
        <w:top w:val="none" w:sz="0" w:space="0" w:color="auto"/>
        <w:left w:val="none" w:sz="0" w:space="0" w:color="auto"/>
        <w:bottom w:val="none" w:sz="0" w:space="0" w:color="auto"/>
        <w:right w:val="none" w:sz="0" w:space="0" w:color="auto"/>
      </w:divBdr>
    </w:div>
    <w:div w:id="715928519">
      <w:bodyDiv w:val="1"/>
      <w:marLeft w:val="0"/>
      <w:marRight w:val="0"/>
      <w:marTop w:val="0"/>
      <w:marBottom w:val="0"/>
      <w:divBdr>
        <w:top w:val="none" w:sz="0" w:space="0" w:color="auto"/>
        <w:left w:val="none" w:sz="0" w:space="0" w:color="auto"/>
        <w:bottom w:val="none" w:sz="0" w:space="0" w:color="auto"/>
        <w:right w:val="none" w:sz="0" w:space="0" w:color="auto"/>
      </w:divBdr>
    </w:div>
    <w:div w:id="760877535">
      <w:bodyDiv w:val="1"/>
      <w:marLeft w:val="0"/>
      <w:marRight w:val="0"/>
      <w:marTop w:val="0"/>
      <w:marBottom w:val="0"/>
      <w:divBdr>
        <w:top w:val="none" w:sz="0" w:space="0" w:color="auto"/>
        <w:left w:val="none" w:sz="0" w:space="0" w:color="auto"/>
        <w:bottom w:val="none" w:sz="0" w:space="0" w:color="auto"/>
        <w:right w:val="none" w:sz="0" w:space="0" w:color="auto"/>
      </w:divBdr>
    </w:div>
    <w:div w:id="773019333">
      <w:bodyDiv w:val="1"/>
      <w:marLeft w:val="0"/>
      <w:marRight w:val="0"/>
      <w:marTop w:val="0"/>
      <w:marBottom w:val="0"/>
      <w:divBdr>
        <w:top w:val="none" w:sz="0" w:space="0" w:color="auto"/>
        <w:left w:val="none" w:sz="0" w:space="0" w:color="auto"/>
        <w:bottom w:val="none" w:sz="0" w:space="0" w:color="auto"/>
        <w:right w:val="none" w:sz="0" w:space="0" w:color="auto"/>
      </w:divBdr>
    </w:div>
    <w:div w:id="779957939">
      <w:bodyDiv w:val="1"/>
      <w:marLeft w:val="0"/>
      <w:marRight w:val="0"/>
      <w:marTop w:val="0"/>
      <w:marBottom w:val="0"/>
      <w:divBdr>
        <w:top w:val="none" w:sz="0" w:space="0" w:color="auto"/>
        <w:left w:val="none" w:sz="0" w:space="0" w:color="auto"/>
        <w:bottom w:val="none" w:sz="0" w:space="0" w:color="auto"/>
        <w:right w:val="none" w:sz="0" w:space="0" w:color="auto"/>
      </w:divBdr>
    </w:div>
    <w:div w:id="780299512">
      <w:bodyDiv w:val="1"/>
      <w:marLeft w:val="0"/>
      <w:marRight w:val="0"/>
      <w:marTop w:val="0"/>
      <w:marBottom w:val="0"/>
      <w:divBdr>
        <w:top w:val="none" w:sz="0" w:space="0" w:color="auto"/>
        <w:left w:val="none" w:sz="0" w:space="0" w:color="auto"/>
        <w:bottom w:val="none" w:sz="0" w:space="0" w:color="auto"/>
        <w:right w:val="none" w:sz="0" w:space="0" w:color="auto"/>
      </w:divBdr>
    </w:div>
    <w:div w:id="849872930">
      <w:bodyDiv w:val="1"/>
      <w:marLeft w:val="0"/>
      <w:marRight w:val="0"/>
      <w:marTop w:val="0"/>
      <w:marBottom w:val="0"/>
      <w:divBdr>
        <w:top w:val="none" w:sz="0" w:space="0" w:color="auto"/>
        <w:left w:val="none" w:sz="0" w:space="0" w:color="auto"/>
        <w:bottom w:val="none" w:sz="0" w:space="0" w:color="auto"/>
        <w:right w:val="none" w:sz="0" w:space="0" w:color="auto"/>
      </w:divBdr>
    </w:div>
    <w:div w:id="874078917">
      <w:bodyDiv w:val="1"/>
      <w:marLeft w:val="0"/>
      <w:marRight w:val="0"/>
      <w:marTop w:val="0"/>
      <w:marBottom w:val="0"/>
      <w:divBdr>
        <w:top w:val="none" w:sz="0" w:space="0" w:color="auto"/>
        <w:left w:val="none" w:sz="0" w:space="0" w:color="auto"/>
        <w:bottom w:val="none" w:sz="0" w:space="0" w:color="auto"/>
        <w:right w:val="none" w:sz="0" w:space="0" w:color="auto"/>
      </w:divBdr>
      <w:divsChild>
        <w:div w:id="194577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658926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523287">
      <w:bodyDiv w:val="1"/>
      <w:marLeft w:val="0"/>
      <w:marRight w:val="0"/>
      <w:marTop w:val="0"/>
      <w:marBottom w:val="0"/>
      <w:divBdr>
        <w:top w:val="none" w:sz="0" w:space="0" w:color="auto"/>
        <w:left w:val="none" w:sz="0" w:space="0" w:color="auto"/>
        <w:bottom w:val="none" w:sz="0" w:space="0" w:color="auto"/>
        <w:right w:val="none" w:sz="0" w:space="0" w:color="auto"/>
      </w:divBdr>
    </w:div>
    <w:div w:id="1027682826">
      <w:bodyDiv w:val="1"/>
      <w:marLeft w:val="0"/>
      <w:marRight w:val="0"/>
      <w:marTop w:val="0"/>
      <w:marBottom w:val="0"/>
      <w:divBdr>
        <w:top w:val="none" w:sz="0" w:space="0" w:color="auto"/>
        <w:left w:val="none" w:sz="0" w:space="0" w:color="auto"/>
        <w:bottom w:val="none" w:sz="0" w:space="0" w:color="auto"/>
        <w:right w:val="none" w:sz="0" w:space="0" w:color="auto"/>
      </w:divBdr>
    </w:div>
    <w:div w:id="1117212627">
      <w:bodyDiv w:val="1"/>
      <w:marLeft w:val="0"/>
      <w:marRight w:val="0"/>
      <w:marTop w:val="0"/>
      <w:marBottom w:val="0"/>
      <w:divBdr>
        <w:top w:val="none" w:sz="0" w:space="0" w:color="auto"/>
        <w:left w:val="none" w:sz="0" w:space="0" w:color="auto"/>
        <w:bottom w:val="none" w:sz="0" w:space="0" w:color="auto"/>
        <w:right w:val="none" w:sz="0" w:space="0" w:color="auto"/>
      </w:divBdr>
    </w:div>
    <w:div w:id="1163936091">
      <w:bodyDiv w:val="1"/>
      <w:marLeft w:val="0"/>
      <w:marRight w:val="0"/>
      <w:marTop w:val="0"/>
      <w:marBottom w:val="0"/>
      <w:divBdr>
        <w:top w:val="none" w:sz="0" w:space="0" w:color="auto"/>
        <w:left w:val="none" w:sz="0" w:space="0" w:color="auto"/>
        <w:bottom w:val="none" w:sz="0" w:space="0" w:color="auto"/>
        <w:right w:val="none" w:sz="0" w:space="0" w:color="auto"/>
      </w:divBdr>
    </w:div>
    <w:div w:id="1175612926">
      <w:bodyDiv w:val="1"/>
      <w:marLeft w:val="0"/>
      <w:marRight w:val="0"/>
      <w:marTop w:val="0"/>
      <w:marBottom w:val="0"/>
      <w:divBdr>
        <w:top w:val="none" w:sz="0" w:space="0" w:color="auto"/>
        <w:left w:val="none" w:sz="0" w:space="0" w:color="auto"/>
        <w:bottom w:val="none" w:sz="0" w:space="0" w:color="auto"/>
        <w:right w:val="none" w:sz="0" w:space="0" w:color="auto"/>
      </w:divBdr>
    </w:div>
    <w:div w:id="1212420735">
      <w:bodyDiv w:val="1"/>
      <w:marLeft w:val="0"/>
      <w:marRight w:val="0"/>
      <w:marTop w:val="0"/>
      <w:marBottom w:val="0"/>
      <w:divBdr>
        <w:top w:val="none" w:sz="0" w:space="0" w:color="auto"/>
        <w:left w:val="none" w:sz="0" w:space="0" w:color="auto"/>
        <w:bottom w:val="none" w:sz="0" w:space="0" w:color="auto"/>
        <w:right w:val="none" w:sz="0" w:space="0" w:color="auto"/>
      </w:divBdr>
    </w:div>
    <w:div w:id="1256867283">
      <w:bodyDiv w:val="1"/>
      <w:marLeft w:val="0"/>
      <w:marRight w:val="0"/>
      <w:marTop w:val="0"/>
      <w:marBottom w:val="0"/>
      <w:divBdr>
        <w:top w:val="none" w:sz="0" w:space="0" w:color="auto"/>
        <w:left w:val="none" w:sz="0" w:space="0" w:color="auto"/>
        <w:bottom w:val="none" w:sz="0" w:space="0" w:color="auto"/>
        <w:right w:val="none" w:sz="0" w:space="0" w:color="auto"/>
      </w:divBdr>
      <w:divsChild>
        <w:div w:id="748622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244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1509892">
      <w:bodyDiv w:val="1"/>
      <w:marLeft w:val="0"/>
      <w:marRight w:val="0"/>
      <w:marTop w:val="0"/>
      <w:marBottom w:val="0"/>
      <w:divBdr>
        <w:top w:val="none" w:sz="0" w:space="0" w:color="auto"/>
        <w:left w:val="none" w:sz="0" w:space="0" w:color="auto"/>
        <w:bottom w:val="none" w:sz="0" w:space="0" w:color="auto"/>
        <w:right w:val="none" w:sz="0" w:space="0" w:color="auto"/>
      </w:divBdr>
    </w:div>
    <w:div w:id="1441756350">
      <w:bodyDiv w:val="1"/>
      <w:marLeft w:val="0"/>
      <w:marRight w:val="0"/>
      <w:marTop w:val="0"/>
      <w:marBottom w:val="0"/>
      <w:divBdr>
        <w:top w:val="none" w:sz="0" w:space="0" w:color="auto"/>
        <w:left w:val="none" w:sz="0" w:space="0" w:color="auto"/>
        <w:bottom w:val="none" w:sz="0" w:space="0" w:color="auto"/>
        <w:right w:val="none" w:sz="0" w:space="0" w:color="auto"/>
      </w:divBdr>
    </w:div>
    <w:div w:id="1541553510">
      <w:bodyDiv w:val="1"/>
      <w:marLeft w:val="0"/>
      <w:marRight w:val="0"/>
      <w:marTop w:val="0"/>
      <w:marBottom w:val="0"/>
      <w:divBdr>
        <w:top w:val="none" w:sz="0" w:space="0" w:color="auto"/>
        <w:left w:val="none" w:sz="0" w:space="0" w:color="auto"/>
        <w:bottom w:val="none" w:sz="0" w:space="0" w:color="auto"/>
        <w:right w:val="none" w:sz="0" w:space="0" w:color="auto"/>
      </w:divBdr>
    </w:div>
    <w:div w:id="1551917288">
      <w:bodyDiv w:val="1"/>
      <w:marLeft w:val="0"/>
      <w:marRight w:val="0"/>
      <w:marTop w:val="0"/>
      <w:marBottom w:val="0"/>
      <w:divBdr>
        <w:top w:val="none" w:sz="0" w:space="0" w:color="auto"/>
        <w:left w:val="none" w:sz="0" w:space="0" w:color="auto"/>
        <w:bottom w:val="none" w:sz="0" w:space="0" w:color="auto"/>
        <w:right w:val="none" w:sz="0" w:space="0" w:color="auto"/>
      </w:divBdr>
    </w:div>
    <w:div w:id="1576084499">
      <w:bodyDiv w:val="1"/>
      <w:marLeft w:val="0"/>
      <w:marRight w:val="0"/>
      <w:marTop w:val="0"/>
      <w:marBottom w:val="0"/>
      <w:divBdr>
        <w:top w:val="none" w:sz="0" w:space="0" w:color="auto"/>
        <w:left w:val="none" w:sz="0" w:space="0" w:color="auto"/>
        <w:bottom w:val="none" w:sz="0" w:space="0" w:color="auto"/>
        <w:right w:val="none" w:sz="0" w:space="0" w:color="auto"/>
      </w:divBdr>
    </w:div>
    <w:div w:id="1588617678">
      <w:bodyDiv w:val="1"/>
      <w:marLeft w:val="0"/>
      <w:marRight w:val="0"/>
      <w:marTop w:val="0"/>
      <w:marBottom w:val="0"/>
      <w:divBdr>
        <w:top w:val="none" w:sz="0" w:space="0" w:color="auto"/>
        <w:left w:val="none" w:sz="0" w:space="0" w:color="auto"/>
        <w:bottom w:val="none" w:sz="0" w:space="0" w:color="auto"/>
        <w:right w:val="none" w:sz="0" w:space="0" w:color="auto"/>
      </w:divBdr>
      <w:divsChild>
        <w:div w:id="2001158967">
          <w:marLeft w:val="0"/>
          <w:marRight w:val="0"/>
          <w:marTop w:val="0"/>
          <w:marBottom w:val="0"/>
          <w:divBdr>
            <w:top w:val="none" w:sz="0" w:space="0" w:color="auto"/>
            <w:left w:val="none" w:sz="0" w:space="0" w:color="auto"/>
            <w:bottom w:val="none" w:sz="0" w:space="0" w:color="auto"/>
            <w:right w:val="none" w:sz="0" w:space="0" w:color="auto"/>
          </w:divBdr>
          <w:divsChild>
            <w:div w:id="1409694594">
              <w:marLeft w:val="0"/>
              <w:marRight w:val="0"/>
              <w:marTop w:val="0"/>
              <w:marBottom w:val="0"/>
              <w:divBdr>
                <w:top w:val="none" w:sz="0" w:space="0" w:color="auto"/>
                <w:left w:val="none" w:sz="0" w:space="0" w:color="auto"/>
                <w:bottom w:val="none" w:sz="0" w:space="0" w:color="auto"/>
                <w:right w:val="none" w:sz="0" w:space="0" w:color="auto"/>
              </w:divBdr>
              <w:divsChild>
                <w:div w:id="525020719">
                  <w:marLeft w:val="0"/>
                  <w:marRight w:val="0"/>
                  <w:marTop w:val="0"/>
                  <w:marBottom w:val="0"/>
                  <w:divBdr>
                    <w:top w:val="none" w:sz="0" w:space="0" w:color="auto"/>
                    <w:left w:val="none" w:sz="0" w:space="0" w:color="auto"/>
                    <w:bottom w:val="none" w:sz="0" w:space="0" w:color="auto"/>
                    <w:right w:val="none" w:sz="0" w:space="0" w:color="auto"/>
                  </w:divBdr>
                  <w:divsChild>
                    <w:div w:id="14694498">
                      <w:marLeft w:val="0"/>
                      <w:marRight w:val="0"/>
                      <w:marTop w:val="0"/>
                      <w:marBottom w:val="0"/>
                      <w:divBdr>
                        <w:top w:val="none" w:sz="0" w:space="0" w:color="auto"/>
                        <w:left w:val="none" w:sz="0" w:space="0" w:color="auto"/>
                        <w:bottom w:val="none" w:sz="0" w:space="0" w:color="auto"/>
                        <w:right w:val="none" w:sz="0" w:space="0" w:color="auto"/>
                      </w:divBdr>
                      <w:divsChild>
                        <w:div w:id="1604143039">
                          <w:marLeft w:val="0"/>
                          <w:marRight w:val="0"/>
                          <w:marTop w:val="0"/>
                          <w:marBottom w:val="0"/>
                          <w:divBdr>
                            <w:top w:val="none" w:sz="0" w:space="0" w:color="auto"/>
                            <w:left w:val="none" w:sz="0" w:space="0" w:color="auto"/>
                            <w:bottom w:val="none" w:sz="0" w:space="0" w:color="auto"/>
                            <w:right w:val="none" w:sz="0" w:space="0" w:color="auto"/>
                          </w:divBdr>
                          <w:divsChild>
                            <w:div w:id="115679780">
                              <w:marLeft w:val="0"/>
                              <w:marRight w:val="0"/>
                              <w:marTop w:val="0"/>
                              <w:marBottom w:val="0"/>
                              <w:divBdr>
                                <w:top w:val="none" w:sz="0" w:space="0" w:color="auto"/>
                                <w:left w:val="none" w:sz="0" w:space="0" w:color="auto"/>
                                <w:bottom w:val="none" w:sz="0" w:space="0" w:color="auto"/>
                                <w:right w:val="none" w:sz="0" w:space="0" w:color="auto"/>
                              </w:divBdr>
                              <w:divsChild>
                                <w:div w:id="1059521483">
                                  <w:marLeft w:val="0"/>
                                  <w:marRight w:val="0"/>
                                  <w:marTop w:val="0"/>
                                  <w:marBottom w:val="0"/>
                                  <w:divBdr>
                                    <w:top w:val="none" w:sz="0" w:space="0" w:color="auto"/>
                                    <w:left w:val="none" w:sz="0" w:space="0" w:color="auto"/>
                                    <w:bottom w:val="none" w:sz="0" w:space="0" w:color="auto"/>
                                    <w:right w:val="none" w:sz="0" w:space="0" w:color="auto"/>
                                  </w:divBdr>
                                  <w:divsChild>
                                    <w:div w:id="16654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459475">
          <w:marLeft w:val="0"/>
          <w:marRight w:val="0"/>
          <w:marTop w:val="0"/>
          <w:marBottom w:val="0"/>
          <w:divBdr>
            <w:top w:val="none" w:sz="0" w:space="0" w:color="auto"/>
            <w:left w:val="none" w:sz="0" w:space="0" w:color="auto"/>
            <w:bottom w:val="none" w:sz="0" w:space="0" w:color="auto"/>
            <w:right w:val="none" w:sz="0" w:space="0" w:color="auto"/>
          </w:divBdr>
          <w:divsChild>
            <w:div w:id="418991728">
              <w:marLeft w:val="0"/>
              <w:marRight w:val="0"/>
              <w:marTop w:val="0"/>
              <w:marBottom w:val="0"/>
              <w:divBdr>
                <w:top w:val="none" w:sz="0" w:space="0" w:color="auto"/>
                <w:left w:val="none" w:sz="0" w:space="0" w:color="auto"/>
                <w:bottom w:val="none" w:sz="0" w:space="0" w:color="auto"/>
                <w:right w:val="none" w:sz="0" w:space="0" w:color="auto"/>
              </w:divBdr>
              <w:divsChild>
                <w:div w:id="630137982">
                  <w:marLeft w:val="0"/>
                  <w:marRight w:val="0"/>
                  <w:marTop w:val="0"/>
                  <w:marBottom w:val="0"/>
                  <w:divBdr>
                    <w:top w:val="none" w:sz="0" w:space="0" w:color="auto"/>
                    <w:left w:val="none" w:sz="0" w:space="0" w:color="auto"/>
                    <w:bottom w:val="none" w:sz="0" w:space="0" w:color="auto"/>
                    <w:right w:val="none" w:sz="0" w:space="0" w:color="auto"/>
                  </w:divBdr>
                  <w:divsChild>
                    <w:div w:id="374815249">
                      <w:marLeft w:val="0"/>
                      <w:marRight w:val="0"/>
                      <w:marTop w:val="0"/>
                      <w:marBottom w:val="0"/>
                      <w:divBdr>
                        <w:top w:val="none" w:sz="0" w:space="0" w:color="auto"/>
                        <w:left w:val="none" w:sz="0" w:space="0" w:color="auto"/>
                        <w:bottom w:val="none" w:sz="0" w:space="0" w:color="auto"/>
                        <w:right w:val="none" w:sz="0" w:space="0" w:color="auto"/>
                      </w:divBdr>
                      <w:divsChild>
                        <w:div w:id="1120106992">
                          <w:marLeft w:val="0"/>
                          <w:marRight w:val="0"/>
                          <w:marTop w:val="0"/>
                          <w:marBottom w:val="0"/>
                          <w:divBdr>
                            <w:top w:val="none" w:sz="0" w:space="0" w:color="auto"/>
                            <w:left w:val="none" w:sz="0" w:space="0" w:color="auto"/>
                            <w:bottom w:val="none" w:sz="0" w:space="0" w:color="auto"/>
                            <w:right w:val="none" w:sz="0" w:space="0" w:color="auto"/>
                          </w:divBdr>
                          <w:divsChild>
                            <w:div w:id="1387294966">
                              <w:marLeft w:val="0"/>
                              <w:marRight w:val="0"/>
                              <w:marTop w:val="0"/>
                              <w:marBottom w:val="0"/>
                              <w:divBdr>
                                <w:top w:val="none" w:sz="0" w:space="0" w:color="auto"/>
                                <w:left w:val="none" w:sz="0" w:space="0" w:color="auto"/>
                                <w:bottom w:val="none" w:sz="0" w:space="0" w:color="auto"/>
                                <w:right w:val="none" w:sz="0" w:space="0" w:color="auto"/>
                              </w:divBdr>
                              <w:divsChild>
                                <w:div w:id="916356971">
                                  <w:marLeft w:val="0"/>
                                  <w:marRight w:val="0"/>
                                  <w:marTop w:val="0"/>
                                  <w:marBottom w:val="0"/>
                                  <w:divBdr>
                                    <w:top w:val="none" w:sz="0" w:space="0" w:color="auto"/>
                                    <w:left w:val="none" w:sz="0" w:space="0" w:color="auto"/>
                                    <w:bottom w:val="none" w:sz="0" w:space="0" w:color="auto"/>
                                    <w:right w:val="none" w:sz="0" w:space="0" w:color="auto"/>
                                  </w:divBdr>
                                  <w:divsChild>
                                    <w:div w:id="1617566546">
                                      <w:marLeft w:val="0"/>
                                      <w:marRight w:val="0"/>
                                      <w:marTop w:val="0"/>
                                      <w:marBottom w:val="0"/>
                                      <w:divBdr>
                                        <w:top w:val="none" w:sz="0" w:space="0" w:color="auto"/>
                                        <w:left w:val="none" w:sz="0" w:space="0" w:color="auto"/>
                                        <w:bottom w:val="none" w:sz="0" w:space="0" w:color="auto"/>
                                        <w:right w:val="none" w:sz="0" w:space="0" w:color="auto"/>
                                      </w:divBdr>
                                      <w:divsChild>
                                        <w:div w:id="1449005216">
                                          <w:marLeft w:val="0"/>
                                          <w:marRight w:val="0"/>
                                          <w:marTop w:val="0"/>
                                          <w:marBottom w:val="0"/>
                                          <w:divBdr>
                                            <w:top w:val="none" w:sz="0" w:space="0" w:color="auto"/>
                                            <w:left w:val="none" w:sz="0" w:space="0" w:color="auto"/>
                                            <w:bottom w:val="none" w:sz="0" w:space="0" w:color="auto"/>
                                            <w:right w:val="none" w:sz="0" w:space="0" w:color="auto"/>
                                          </w:divBdr>
                                          <w:divsChild>
                                            <w:div w:id="464667865">
                                              <w:marLeft w:val="0"/>
                                              <w:marRight w:val="0"/>
                                              <w:marTop w:val="0"/>
                                              <w:marBottom w:val="0"/>
                                              <w:divBdr>
                                                <w:top w:val="none" w:sz="0" w:space="0" w:color="auto"/>
                                                <w:left w:val="none" w:sz="0" w:space="0" w:color="auto"/>
                                                <w:bottom w:val="none" w:sz="0" w:space="0" w:color="auto"/>
                                                <w:right w:val="none" w:sz="0" w:space="0" w:color="auto"/>
                                              </w:divBdr>
                                              <w:divsChild>
                                                <w:div w:id="66362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8263176">
      <w:bodyDiv w:val="1"/>
      <w:marLeft w:val="0"/>
      <w:marRight w:val="0"/>
      <w:marTop w:val="0"/>
      <w:marBottom w:val="0"/>
      <w:divBdr>
        <w:top w:val="none" w:sz="0" w:space="0" w:color="auto"/>
        <w:left w:val="none" w:sz="0" w:space="0" w:color="auto"/>
        <w:bottom w:val="none" w:sz="0" w:space="0" w:color="auto"/>
        <w:right w:val="none" w:sz="0" w:space="0" w:color="auto"/>
      </w:divBdr>
    </w:div>
    <w:div w:id="1772818678">
      <w:bodyDiv w:val="1"/>
      <w:marLeft w:val="0"/>
      <w:marRight w:val="0"/>
      <w:marTop w:val="0"/>
      <w:marBottom w:val="0"/>
      <w:divBdr>
        <w:top w:val="none" w:sz="0" w:space="0" w:color="auto"/>
        <w:left w:val="none" w:sz="0" w:space="0" w:color="auto"/>
        <w:bottom w:val="none" w:sz="0" w:space="0" w:color="auto"/>
        <w:right w:val="none" w:sz="0" w:space="0" w:color="auto"/>
      </w:divBdr>
    </w:div>
    <w:div w:id="1856797895">
      <w:bodyDiv w:val="1"/>
      <w:marLeft w:val="0"/>
      <w:marRight w:val="0"/>
      <w:marTop w:val="0"/>
      <w:marBottom w:val="0"/>
      <w:divBdr>
        <w:top w:val="none" w:sz="0" w:space="0" w:color="auto"/>
        <w:left w:val="none" w:sz="0" w:space="0" w:color="auto"/>
        <w:bottom w:val="none" w:sz="0" w:space="0" w:color="auto"/>
        <w:right w:val="none" w:sz="0" w:space="0" w:color="auto"/>
      </w:divBdr>
    </w:div>
    <w:div w:id="1947733795">
      <w:bodyDiv w:val="1"/>
      <w:marLeft w:val="0"/>
      <w:marRight w:val="0"/>
      <w:marTop w:val="0"/>
      <w:marBottom w:val="0"/>
      <w:divBdr>
        <w:top w:val="none" w:sz="0" w:space="0" w:color="auto"/>
        <w:left w:val="none" w:sz="0" w:space="0" w:color="auto"/>
        <w:bottom w:val="none" w:sz="0" w:space="0" w:color="auto"/>
        <w:right w:val="none" w:sz="0" w:space="0" w:color="auto"/>
      </w:divBdr>
    </w:div>
    <w:div w:id="1957633706">
      <w:bodyDiv w:val="1"/>
      <w:marLeft w:val="0"/>
      <w:marRight w:val="0"/>
      <w:marTop w:val="0"/>
      <w:marBottom w:val="0"/>
      <w:divBdr>
        <w:top w:val="none" w:sz="0" w:space="0" w:color="auto"/>
        <w:left w:val="none" w:sz="0" w:space="0" w:color="auto"/>
        <w:bottom w:val="none" w:sz="0" w:space="0" w:color="auto"/>
        <w:right w:val="none" w:sz="0" w:space="0" w:color="auto"/>
      </w:divBdr>
    </w:div>
    <w:div w:id="1982344027">
      <w:bodyDiv w:val="1"/>
      <w:marLeft w:val="0"/>
      <w:marRight w:val="0"/>
      <w:marTop w:val="0"/>
      <w:marBottom w:val="0"/>
      <w:divBdr>
        <w:top w:val="none" w:sz="0" w:space="0" w:color="auto"/>
        <w:left w:val="none" w:sz="0" w:space="0" w:color="auto"/>
        <w:bottom w:val="none" w:sz="0" w:space="0" w:color="auto"/>
        <w:right w:val="none" w:sz="0" w:space="0" w:color="auto"/>
      </w:divBdr>
    </w:div>
    <w:div w:id="2030060254">
      <w:bodyDiv w:val="1"/>
      <w:marLeft w:val="0"/>
      <w:marRight w:val="0"/>
      <w:marTop w:val="0"/>
      <w:marBottom w:val="0"/>
      <w:divBdr>
        <w:top w:val="none" w:sz="0" w:space="0" w:color="auto"/>
        <w:left w:val="none" w:sz="0" w:space="0" w:color="auto"/>
        <w:bottom w:val="none" w:sz="0" w:space="0" w:color="auto"/>
        <w:right w:val="none" w:sz="0" w:space="0" w:color="auto"/>
      </w:divBdr>
    </w:div>
    <w:div w:id="2064524650">
      <w:bodyDiv w:val="1"/>
      <w:marLeft w:val="0"/>
      <w:marRight w:val="0"/>
      <w:marTop w:val="0"/>
      <w:marBottom w:val="0"/>
      <w:divBdr>
        <w:top w:val="none" w:sz="0" w:space="0" w:color="auto"/>
        <w:left w:val="none" w:sz="0" w:space="0" w:color="auto"/>
        <w:bottom w:val="none" w:sz="0" w:space="0" w:color="auto"/>
        <w:right w:val="none" w:sz="0" w:space="0" w:color="auto"/>
      </w:divBdr>
    </w:div>
    <w:div w:id="2090425439">
      <w:bodyDiv w:val="1"/>
      <w:marLeft w:val="0"/>
      <w:marRight w:val="0"/>
      <w:marTop w:val="0"/>
      <w:marBottom w:val="0"/>
      <w:divBdr>
        <w:top w:val="none" w:sz="0" w:space="0" w:color="auto"/>
        <w:left w:val="none" w:sz="0" w:space="0" w:color="auto"/>
        <w:bottom w:val="none" w:sz="0" w:space="0" w:color="auto"/>
        <w:right w:val="none" w:sz="0" w:space="0" w:color="auto"/>
      </w:divBdr>
    </w:div>
    <w:div w:id="2115241942">
      <w:bodyDiv w:val="1"/>
      <w:marLeft w:val="0"/>
      <w:marRight w:val="0"/>
      <w:marTop w:val="0"/>
      <w:marBottom w:val="0"/>
      <w:divBdr>
        <w:top w:val="none" w:sz="0" w:space="0" w:color="auto"/>
        <w:left w:val="none" w:sz="0" w:space="0" w:color="auto"/>
        <w:bottom w:val="none" w:sz="0" w:space="0" w:color="auto"/>
        <w:right w:val="none" w:sz="0" w:space="0" w:color="auto"/>
      </w:divBdr>
    </w:div>
    <w:div w:id="214076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europeaid/guidance-evaluation-gender-cross-cutting-dimension_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bert.obier@au-ibar.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au-iba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ne.oecd.org/document/DCD/DAC(2019)58/FINAL/en/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FCF61-D17C-4E93-956D-7694CEF8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9435</Words>
  <Characters>53786</Characters>
  <Application>Microsoft Office Word</Application>
  <DocSecurity>0</DocSecurity>
  <Lines>448</Lines>
  <Paragraphs>126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Jagne</dc:creator>
  <cp:keywords/>
  <dc:description/>
  <cp:lastModifiedBy>Ruth Lelei</cp:lastModifiedBy>
  <cp:revision>2</cp:revision>
  <dcterms:created xsi:type="dcterms:W3CDTF">2026-07-08T13:40:00Z</dcterms:created>
  <dcterms:modified xsi:type="dcterms:W3CDTF">2026-07-08T13:40:00Z</dcterms:modified>
</cp:coreProperties>
</file>