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E895C" w14:textId="77777777" w:rsidR="002C0644" w:rsidRPr="00B973D2" w:rsidRDefault="002C0644" w:rsidP="00B973D2">
      <w:pPr>
        <w:spacing w:line="240" w:lineRule="auto"/>
        <w:jc w:val="center"/>
        <w:rPr>
          <w:rFonts w:ascii="Times New Roman" w:hAnsi="Times New Roman" w:cs="Times New Roman"/>
          <w:b/>
          <w:sz w:val="24"/>
          <w:szCs w:val="24"/>
          <w:lang w:val="en-US"/>
        </w:rPr>
      </w:pPr>
      <w:r w:rsidRPr="00B973D2">
        <w:rPr>
          <w:rFonts w:ascii="Times New Roman" w:hAnsi="Times New Roman" w:cs="Times New Roman"/>
          <w:b/>
          <w:noProof/>
          <w:sz w:val="24"/>
          <w:szCs w:val="24"/>
          <w:lang w:val="en-US"/>
        </w:rPr>
        <w:drawing>
          <wp:inline distT="0" distB="0" distL="0" distR="0" wp14:anchorId="1C779934" wp14:editId="3F1C7932">
            <wp:extent cx="3655086" cy="246126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9096" cy="2463960"/>
                    </a:xfrm>
                    <a:prstGeom prst="rect">
                      <a:avLst/>
                    </a:prstGeom>
                    <a:noFill/>
                  </pic:spPr>
                </pic:pic>
              </a:graphicData>
            </a:graphic>
          </wp:inline>
        </w:drawing>
      </w:r>
    </w:p>
    <w:p w14:paraId="4F68778C" w14:textId="77777777" w:rsidR="002C0644" w:rsidRPr="00B973D2" w:rsidRDefault="002C0644" w:rsidP="00B973D2">
      <w:pPr>
        <w:spacing w:line="240" w:lineRule="auto"/>
        <w:jc w:val="center"/>
        <w:rPr>
          <w:rFonts w:ascii="Times New Roman" w:hAnsi="Times New Roman" w:cs="Times New Roman"/>
          <w:b/>
          <w:sz w:val="24"/>
          <w:szCs w:val="24"/>
          <w:lang w:val="en-US"/>
        </w:rPr>
      </w:pPr>
    </w:p>
    <w:p w14:paraId="3CE1422D" w14:textId="77777777" w:rsidR="002C0644" w:rsidRPr="00B973D2" w:rsidRDefault="002C0644" w:rsidP="00296C03">
      <w:pPr>
        <w:spacing w:line="240" w:lineRule="auto"/>
        <w:rPr>
          <w:rFonts w:ascii="Times New Roman" w:hAnsi="Times New Roman" w:cs="Times New Roman"/>
          <w:b/>
          <w:sz w:val="24"/>
          <w:szCs w:val="24"/>
          <w:lang w:val="en-US"/>
        </w:rPr>
      </w:pPr>
    </w:p>
    <w:p w14:paraId="28B4865A" w14:textId="77777777" w:rsidR="002C0644" w:rsidRPr="00296C03" w:rsidRDefault="00B61122" w:rsidP="00B973D2">
      <w:pPr>
        <w:pStyle w:val="Default"/>
        <w:jc w:val="center"/>
        <w:rPr>
          <w:rFonts w:ascii="Times New Roman" w:hAnsi="Times New Roman" w:cs="Times New Roman"/>
          <w:b/>
          <w:bCs/>
          <w:color w:val="auto"/>
          <w:sz w:val="46"/>
          <w:szCs w:val="46"/>
        </w:rPr>
      </w:pPr>
      <w:r w:rsidRPr="00296C03">
        <w:rPr>
          <w:rFonts w:ascii="Times New Roman" w:hAnsi="Times New Roman" w:cs="Times New Roman"/>
          <w:b/>
          <w:bCs/>
          <w:color w:val="auto"/>
          <w:sz w:val="46"/>
          <w:szCs w:val="46"/>
        </w:rPr>
        <w:t>TERMS OF REFERENCE</w:t>
      </w:r>
    </w:p>
    <w:p w14:paraId="3092E18B" w14:textId="77777777" w:rsidR="00B61122" w:rsidRPr="00296C03" w:rsidRDefault="00B61122" w:rsidP="00B973D2">
      <w:pPr>
        <w:pStyle w:val="Default"/>
        <w:jc w:val="center"/>
        <w:rPr>
          <w:rFonts w:ascii="Times New Roman" w:hAnsi="Times New Roman" w:cs="Times New Roman"/>
          <w:color w:val="auto"/>
          <w:sz w:val="40"/>
          <w:szCs w:val="40"/>
        </w:rPr>
      </w:pPr>
    </w:p>
    <w:p w14:paraId="0DE369D7" w14:textId="44307056" w:rsidR="002C0644" w:rsidRPr="00296C03" w:rsidRDefault="00B973D2" w:rsidP="00B973D2">
      <w:pPr>
        <w:spacing w:line="240" w:lineRule="auto"/>
        <w:jc w:val="center"/>
        <w:rPr>
          <w:rFonts w:ascii="Times New Roman" w:hAnsi="Times New Roman" w:cs="Times New Roman"/>
          <w:b/>
          <w:bCs/>
          <w:sz w:val="40"/>
          <w:szCs w:val="40"/>
        </w:rPr>
      </w:pPr>
      <w:r w:rsidRPr="00457E1E">
        <w:rPr>
          <w:rFonts w:ascii="Times New Roman" w:hAnsi="Times New Roman" w:cs="Times New Roman"/>
          <w:b/>
          <w:bCs/>
          <w:sz w:val="40"/>
          <w:szCs w:val="40"/>
          <w:highlight w:val="yellow"/>
        </w:rPr>
        <w:t xml:space="preserve">INDIVIDUAL </w:t>
      </w:r>
      <w:r w:rsidR="00B61122" w:rsidRPr="00457E1E">
        <w:rPr>
          <w:rFonts w:ascii="Times New Roman" w:hAnsi="Times New Roman" w:cs="Times New Roman"/>
          <w:b/>
          <w:bCs/>
          <w:sz w:val="40"/>
          <w:szCs w:val="40"/>
          <w:highlight w:val="yellow"/>
        </w:rPr>
        <w:t>CONSULTANCY</w:t>
      </w:r>
    </w:p>
    <w:p w14:paraId="68601680" w14:textId="77777777" w:rsidR="00B61122" w:rsidRPr="00296C03" w:rsidRDefault="00B61122" w:rsidP="00B973D2">
      <w:pPr>
        <w:spacing w:line="240" w:lineRule="auto"/>
        <w:rPr>
          <w:rFonts w:ascii="Times New Roman" w:hAnsi="Times New Roman" w:cs="Times New Roman"/>
          <w:b/>
          <w:bCs/>
          <w:sz w:val="40"/>
          <w:szCs w:val="40"/>
        </w:rPr>
      </w:pPr>
    </w:p>
    <w:p w14:paraId="494C0B95" w14:textId="3179104B" w:rsidR="002C0644" w:rsidRPr="00296C03" w:rsidRDefault="00B61122" w:rsidP="00B973D2">
      <w:pPr>
        <w:spacing w:line="240" w:lineRule="auto"/>
        <w:jc w:val="center"/>
        <w:rPr>
          <w:rFonts w:ascii="Times New Roman" w:hAnsi="Times New Roman" w:cs="Times New Roman"/>
          <w:sz w:val="40"/>
          <w:szCs w:val="40"/>
        </w:rPr>
      </w:pPr>
      <w:r w:rsidRPr="00296C03">
        <w:rPr>
          <w:rFonts w:ascii="Times New Roman" w:hAnsi="Times New Roman" w:cs="Times New Roman"/>
          <w:b/>
          <w:bCs/>
          <w:sz w:val="40"/>
          <w:szCs w:val="40"/>
        </w:rPr>
        <w:t>“</w:t>
      </w:r>
      <w:r w:rsidR="00A40FB6" w:rsidRPr="00296C03">
        <w:rPr>
          <w:rFonts w:ascii="Times New Roman" w:hAnsi="Times New Roman" w:cs="Times New Roman"/>
          <w:b/>
          <w:bCs/>
          <w:sz w:val="40"/>
          <w:szCs w:val="40"/>
        </w:rPr>
        <w:t>HARMONISED BIENNIAL STATUS REPORT ON FISHERIES AND AQUACULTURE COMBINING EAST AND SOUTH REPORT WITH NORTH AND WEST REPORT</w:t>
      </w:r>
      <w:r w:rsidRPr="00296C03">
        <w:rPr>
          <w:rFonts w:ascii="Times New Roman" w:hAnsi="Times New Roman" w:cs="Times New Roman"/>
          <w:b/>
          <w:bCs/>
          <w:sz w:val="40"/>
          <w:szCs w:val="40"/>
        </w:rPr>
        <w:t>”</w:t>
      </w:r>
    </w:p>
    <w:p w14:paraId="0565403A" w14:textId="77777777" w:rsidR="002C0644" w:rsidRPr="00296C03" w:rsidRDefault="002C0644" w:rsidP="00B973D2">
      <w:pPr>
        <w:spacing w:line="240" w:lineRule="auto"/>
        <w:jc w:val="center"/>
        <w:rPr>
          <w:rFonts w:ascii="Times New Roman" w:hAnsi="Times New Roman" w:cs="Times New Roman"/>
          <w:b/>
          <w:bCs/>
          <w:sz w:val="40"/>
          <w:szCs w:val="40"/>
        </w:rPr>
      </w:pPr>
    </w:p>
    <w:p w14:paraId="185DB688" w14:textId="77777777" w:rsidR="00B61122" w:rsidRPr="00296C03" w:rsidRDefault="00B61122" w:rsidP="00B973D2">
      <w:pPr>
        <w:spacing w:line="240" w:lineRule="auto"/>
        <w:rPr>
          <w:rFonts w:ascii="Times New Roman" w:hAnsi="Times New Roman" w:cs="Times New Roman"/>
          <w:b/>
          <w:bCs/>
          <w:sz w:val="40"/>
          <w:szCs w:val="40"/>
        </w:rPr>
      </w:pPr>
    </w:p>
    <w:p w14:paraId="5E30417E" w14:textId="77777777" w:rsidR="002C0644" w:rsidRPr="00296C03" w:rsidRDefault="00B61122" w:rsidP="00B973D2">
      <w:pPr>
        <w:spacing w:line="240" w:lineRule="auto"/>
        <w:jc w:val="center"/>
        <w:rPr>
          <w:rFonts w:ascii="Times New Roman" w:hAnsi="Times New Roman" w:cs="Times New Roman"/>
          <w:b/>
          <w:bCs/>
          <w:sz w:val="40"/>
          <w:szCs w:val="40"/>
        </w:rPr>
      </w:pPr>
      <w:r w:rsidRPr="00296C03">
        <w:rPr>
          <w:rFonts w:ascii="Times New Roman" w:hAnsi="Times New Roman" w:cs="Times New Roman"/>
          <w:b/>
          <w:bCs/>
          <w:sz w:val="40"/>
          <w:szCs w:val="40"/>
        </w:rPr>
        <w:t>AU-IBAR</w:t>
      </w:r>
    </w:p>
    <w:p w14:paraId="7C4D608D" w14:textId="77777777" w:rsidR="002C0644" w:rsidRPr="00296C03" w:rsidRDefault="002C0644" w:rsidP="00B973D2">
      <w:pPr>
        <w:pStyle w:val="Default"/>
        <w:jc w:val="center"/>
        <w:rPr>
          <w:rFonts w:ascii="Times New Roman" w:hAnsi="Times New Roman" w:cs="Times New Roman"/>
          <w:b/>
          <w:bCs/>
          <w:color w:val="auto"/>
          <w:sz w:val="40"/>
          <w:szCs w:val="40"/>
          <w:lang w:val="en-GB"/>
        </w:rPr>
      </w:pPr>
    </w:p>
    <w:p w14:paraId="3F7E0300" w14:textId="77777777" w:rsidR="002C0644" w:rsidRPr="00296C03" w:rsidRDefault="002C0644" w:rsidP="00B973D2">
      <w:pPr>
        <w:pStyle w:val="Default"/>
        <w:jc w:val="center"/>
        <w:rPr>
          <w:rFonts w:ascii="Times New Roman" w:hAnsi="Times New Roman" w:cs="Times New Roman"/>
          <w:color w:val="auto"/>
          <w:sz w:val="40"/>
          <w:szCs w:val="40"/>
        </w:rPr>
      </w:pPr>
    </w:p>
    <w:p w14:paraId="6045E18D" w14:textId="0C72D136" w:rsidR="002C0644" w:rsidRPr="00B973D2" w:rsidRDefault="002C0644" w:rsidP="00B973D2">
      <w:pPr>
        <w:spacing w:line="240" w:lineRule="auto"/>
        <w:jc w:val="center"/>
        <w:rPr>
          <w:rFonts w:ascii="Times New Roman" w:hAnsi="Times New Roman" w:cs="Times New Roman"/>
          <w:b/>
          <w:sz w:val="24"/>
          <w:szCs w:val="24"/>
          <w:lang w:val="en-US"/>
        </w:rPr>
      </w:pPr>
    </w:p>
    <w:p w14:paraId="2BD0AE6E" w14:textId="77777777" w:rsidR="00B86F36" w:rsidRPr="00B973D2" w:rsidRDefault="00B86F36" w:rsidP="00B973D2">
      <w:pPr>
        <w:spacing w:line="240" w:lineRule="auto"/>
        <w:jc w:val="center"/>
        <w:rPr>
          <w:rFonts w:ascii="Times New Roman" w:hAnsi="Times New Roman" w:cs="Times New Roman"/>
          <w:b/>
          <w:sz w:val="24"/>
          <w:szCs w:val="24"/>
          <w:lang w:val="en-US"/>
        </w:rPr>
      </w:pPr>
    </w:p>
    <w:p w14:paraId="507BB144" w14:textId="344C6FE5" w:rsidR="00B973D2" w:rsidRDefault="00B973D2" w:rsidP="00B973D2">
      <w:pPr>
        <w:spacing w:line="240" w:lineRule="auto"/>
        <w:jc w:val="left"/>
        <w:rPr>
          <w:rFonts w:ascii="Times New Roman" w:hAnsi="Times New Roman" w:cs="Times New Roman"/>
          <w:b/>
          <w:sz w:val="24"/>
          <w:szCs w:val="24"/>
          <w:lang w:val="en-US"/>
        </w:rPr>
      </w:pPr>
    </w:p>
    <w:p w14:paraId="48CC6DEF" w14:textId="6A843305" w:rsidR="00B61122" w:rsidRPr="00932BAA" w:rsidRDefault="002C0644" w:rsidP="00932BAA">
      <w:pPr>
        <w:spacing w:line="240" w:lineRule="auto"/>
        <w:jc w:val="left"/>
        <w:rPr>
          <w:rFonts w:ascii="Times New Roman" w:hAnsi="Times New Roman" w:cs="Times New Roman"/>
          <w:b/>
          <w:sz w:val="24"/>
          <w:szCs w:val="24"/>
          <w:lang w:val="en-US"/>
        </w:rPr>
      </w:pPr>
      <w:r w:rsidRPr="00932BAA">
        <w:rPr>
          <w:rFonts w:ascii="Times New Roman" w:hAnsi="Times New Roman" w:cs="Times New Roman"/>
          <w:b/>
          <w:sz w:val="24"/>
          <w:szCs w:val="24"/>
          <w:lang w:val="en-US"/>
        </w:rPr>
        <w:lastRenderedPageBreak/>
        <w:t>Introduction</w:t>
      </w:r>
    </w:p>
    <w:p w14:paraId="65A25319" w14:textId="17F23D89" w:rsidR="002C0644" w:rsidRPr="00B973D2" w:rsidRDefault="002C0644" w:rsidP="0063072C">
      <w:pPr>
        <w:spacing w:line="240" w:lineRule="auto"/>
        <w:rPr>
          <w:rFonts w:ascii="Times New Roman" w:hAnsi="Times New Roman" w:cs="Times New Roman"/>
          <w:sz w:val="24"/>
          <w:szCs w:val="24"/>
        </w:rPr>
      </w:pPr>
      <w:r w:rsidRPr="00B973D2">
        <w:rPr>
          <w:rFonts w:ascii="Times New Roman" w:hAnsi="Times New Roman" w:cs="Times New Roman"/>
          <w:sz w:val="24"/>
          <w:szCs w:val="24"/>
        </w:rPr>
        <w:t xml:space="preserve">The African Union Inter-African Bureau for Animal Resources (AU-IBAR), a specialized technical office of the Department of Agriculture, Rural Development, Blue Economy, and Sustainable Environment (DARBE) of the African Union Commission, is mandated to support and coordinate the development and utilization of livestock, fisheries, aquaculture and wildlife as resources for both human wellbeing and economic development in the Member States of the African Union. The Vision of the AU-IBAR Strategic Plan 2018-2023 is an Africa in which animal resources contribute significantly to integration, prosperity and peace. The Mandate of AU-IBAR is to support and coordinate the sustainable development and </w:t>
      </w:r>
      <w:r w:rsidR="0063072C">
        <w:rPr>
          <w:rFonts w:ascii="Times New Roman" w:hAnsi="Times New Roman" w:cs="Times New Roman"/>
          <w:sz w:val="24"/>
          <w:szCs w:val="24"/>
        </w:rPr>
        <w:t>utilisation of animal resources to enhance nutrition and food security and contribute to the well-being</w:t>
      </w:r>
      <w:r w:rsidRPr="00B973D2">
        <w:rPr>
          <w:rFonts w:ascii="Times New Roman" w:hAnsi="Times New Roman" w:cs="Times New Roman"/>
          <w:sz w:val="24"/>
          <w:szCs w:val="24"/>
        </w:rPr>
        <w:t xml:space="preserve"> and prosperity of the people in the MSs of the AU. As part of </w:t>
      </w:r>
      <w:proofErr w:type="spellStart"/>
      <w:r w:rsidRPr="00B973D2">
        <w:rPr>
          <w:rFonts w:ascii="Times New Roman" w:hAnsi="Times New Roman" w:cs="Times New Roman"/>
          <w:sz w:val="24"/>
          <w:szCs w:val="24"/>
        </w:rPr>
        <w:t>it</w:t>
      </w:r>
      <w:proofErr w:type="spellEnd"/>
      <w:r w:rsidRPr="00B973D2">
        <w:rPr>
          <w:rFonts w:ascii="Times New Roman" w:hAnsi="Times New Roman" w:cs="Times New Roman"/>
          <w:sz w:val="24"/>
          <w:szCs w:val="24"/>
        </w:rPr>
        <w:t xml:space="preserve"> core functions, AU-IBAR initiates and coordinates the implementation of relevant projects and activities in collaboration and cooperation with Member States (MSs), Regional Economic Communities (RECs) and development partners. AU-IBAR has successfully implemented numerous projects in close collaboration with various national, regional and international technical and development partners. </w:t>
      </w:r>
    </w:p>
    <w:p w14:paraId="58E808D0" w14:textId="761FC5B1" w:rsidR="00974BED" w:rsidRPr="00B973D2" w:rsidRDefault="00974BED" w:rsidP="00B973D2">
      <w:pPr>
        <w:spacing w:line="240" w:lineRule="auto"/>
        <w:rPr>
          <w:rFonts w:ascii="Times New Roman" w:hAnsi="Times New Roman" w:cs="Times New Roman"/>
          <w:sz w:val="24"/>
          <w:szCs w:val="24"/>
        </w:rPr>
      </w:pPr>
      <w:r w:rsidRPr="00B973D2">
        <w:rPr>
          <w:rFonts w:ascii="Times New Roman" w:hAnsi="Times New Roman" w:cs="Times New Roman"/>
          <w:sz w:val="24"/>
          <w:szCs w:val="24"/>
        </w:rPr>
        <w:t>To ameliorate enduring constraints that AU Member States face in adopting and implementing evidence-based decision-making in the governance of fisheries and aquaculture, the FishGov2 identified a strategic output to strengthen the capacity of AU stakeholders to access high-quality knowledge products on African fisheries and aquaculture. One of the main pathways underscored is to compile and prepare a biennial report on the current status of the fisheries and aquaculture sector with respect to the implementation of the PFRS policy arenas, guided by indicators for monitoring PFRS implementation. The situation analysis should result in a single, harmonised biennial report. The first biennial African fisheries and aquaculture report was prepared in two parts (Africa North and West by the University of Ibadan, and Africa East and South by Rhodes University) in 2025.</w:t>
      </w:r>
    </w:p>
    <w:p w14:paraId="29D517C0" w14:textId="77777777" w:rsidR="00A40FB6" w:rsidRPr="00B973D2" w:rsidRDefault="00A40FB6" w:rsidP="00B973D2">
      <w:pPr>
        <w:spacing w:line="240" w:lineRule="auto"/>
        <w:rPr>
          <w:rFonts w:ascii="Times New Roman" w:hAnsi="Times New Roman" w:cs="Times New Roman"/>
          <w:sz w:val="24"/>
          <w:szCs w:val="24"/>
        </w:rPr>
      </w:pPr>
      <w:r w:rsidRPr="00B973D2">
        <w:rPr>
          <w:rFonts w:ascii="Times New Roman" w:hAnsi="Times New Roman" w:cs="Times New Roman"/>
          <w:sz w:val="24"/>
          <w:szCs w:val="24"/>
        </w:rPr>
        <w:t xml:space="preserve">This contracted consultant will prepare and compile a combined biennial status report on fisheries and aquaculture, drawing on the reports prepared for East and South Africa and for North and West Africa. The combined report will constitute the final harmonised Africa Biennial Fisheries and Aquaculture Report. </w:t>
      </w:r>
    </w:p>
    <w:p w14:paraId="1B580922" w14:textId="26CEED1A" w:rsidR="00974BED" w:rsidRPr="00B973D2" w:rsidRDefault="00A40FB6" w:rsidP="00B973D2">
      <w:pPr>
        <w:spacing w:line="240" w:lineRule="auto"/>
        <w:rPr>
          <w:rFonts w:ascii="Times New Roman" w:hAnsi="Times New Roman" w:cs="Times New Roman"/>
          <w:sz w:val="24"/>
          <w:szCs w:val="24"/>
        </w:rPr>
      </w:pPr>
      <w:r w:rsidRPr="00B973D2">
        <w:rPr>
          <w:rFonts w:ascii="Times New Roman" w:hAnsi="Times New Roman" w:cs="Times New Roman"/>
          <w:sz w:val="24"/>
          <w:szCs w:val="24"/>
        </w:rPr>
        <w:t>The drafting of the two biennial studies by the African Union Fisheries and Aquaculture Centres of Excellence was guided by the indicators developed to monitor the implementation of the Policy Framework and Reform Strategy for Fisheries and Aquaculture in Africa (PFRS). The PFRS was endorsed by the Joint Ministerial Conference on Agriculture, Rural Development, Fisheries and Aquaculture in 2014. The Honourable Ministers recommended that the AU establish a mechanism to monitor the implementation of the PFRS and to report regularly to Member States. The combined and harmonised report will ensure that the terms PRFS monitoring indicators have been captured and scored as per the main PRFS POLICY ARENAS and CROSS-CUTTING ISSUES comprehensively and consistently.</w:t>
      </w:r>
    </w:p>
    <w:p w14:paraId="76800E8E" w14:textId="77777777" w:rsidR="00A40FB6" w:rsidRPr="00B973D2" w:rsidRDefault="00A40FB6" w:rsidP="00B973D2">
      <w:pPr>
        <w:spacing w:line="240" w:lineRule="auto"/>
        <w:rPr>
          <w:rFonts w:ascii="Times New Roman" w:hAnsi="Times New Roman" w:cs="Times New Roman"/>
          <w:sz w:val="24"/>
          <w:szCs w:val="24"/>
        </w:rPr>
      </w:pPr>
      <w:r w:rsidRPr="00B973D2">
        <w:rPr>
          <w:rFonts w:ascii="Times New Roman" w:hAnsi="Times New Roman" w:cs="Times New Roman"/>
          <w:sz w:val="24"/>
          <w:szCs w:val="24"/>
        </w:rPr>
        <w:t>The PFRS policy arenas and cross-cutting issues are as follows:</w:t>
      </w:r>
    </w:p>
    <w:p w14:paraId="29BB5A0B" w14:textId="12864D06" w:rsidR="00A40FB6" w:rsidRPr="00B973D2" w:rsidRDefault="00B973D2" w:rsidP="00B973D2">
      <w:pPr>
        <w:spacing w:line="240" w:lineRule="auto"/>
        <w:rPr>
          <w:rFonts w:ascii="Times New Roman" w:hAnsi="Times New Roman" w:cs="Times New Roman"/>
          <w:i/>
          <w:sz w:val="24"/>
          <w:szCs w:val="24"/>
          <w:u w:val="single"/>
        </w:rPr>
      </w:pPr>
      <w:r w:rsidRPr="00B973D2">
        <w:rPr>
          <w:rFonts w:ascii="Times New Roman" w:hAnsi="Times New Roman" w:cs="Times New Roman"/>
          <w:i/>
          <w:sz w:val="24"/>
          <w:szCs w:val="24"/>
          <w:u w:val="single"/>
        </w:rPr>
        <w:t>Policy Arenas</w:t>
      </w:r>
    </w:p>
    <w:p w14:paraId="137A2699" w14:textId="77777777" w:rsidR="00A40FB6" w:rsidRPr="00B973D2" w:rsidRDefault="00A40FB6" w:rsidP="00B973D2">
      <w:pPr>
        <w:pStyle w:val="ListParagraph"/>
        <w:numPr>
          <w:ilvl w:val="0"/>
          <w:numId w:val="6"/>
        </w:numPr>
        <w:spacing w:after="160" w:line="240" w:lineRule="auto"/>
        <w:rPr>
          <w:rFonts w:ascii="Times New Roman" w:hAnsi="Times New Roman" w:cs="Times New Roman"/>
          <w:sz w:val="24"/>
          <w:szCs w:val="24"/>
        </w:rPr>
      </w:pPr>
      <w:r w:rsidRPr="00B973D2">
        <w:rPr>
          <w:rFonts w:ascii="Times New Roman" w:hAnsi="Times New Roman" w:cs="Times New Roman"/>
          <w:sz w:val="24"/>
          <w:szCs w:val="24"/>
        </w:rPr>
        <w:t>Conservation and Sustainable Resource Use;</w:t>
      </w:r>
    </w:p>
    <w:p w14:paraId="502783D0" w14:textId="77777777" w:rsidR="00A40FB6" w:rsidRPr="00B973D2" w:rsidRDefault="00A40FB6" w:rsidP="00B973D2">
      <w:pPr>
        <w:pStyle w:val="ListParagraph"/>
        <w:numPr>
          <w:ilvl w:val="0"/>
          <w:numId w:val="6"/>
        </w:numPr>
        <w:spacing w:after="160" w:line="240" w:lineRule="auto"/>
        <w:rPr>
          <w:rFonts w:ascii="Times New Roman" w:hAnsi="Times New Roman" w:cs="Times New Roman"/>
          <w:sz w:val="24"/>
          <w:szCs w:val="24"/>
        </w:rPr>
      </w:pPr>
      <w:r w:rsidRPr="00B973D2">
        <w:rPr>
          <w:rFonts w:ascii="Times New Roman" w:hAnsi="Times New Roman" w:cs="Times New Roman"/>
          <w:sz w:val="24"/>
          <w:szCs w:val="24"/>
        </w:rPr>
        <w:t>Small-scale Fisheries Development;</w:t>
      </w:r>
    </w:p>
    <w:p w14:paraId="16F8A04D" w14:textId="77777777" w:rsidR="00A40FB6" w:rsidRPr="00B973D2" w:rsidRDefault="00A40FB6" w:rsidP="00B973D2">
      <w:pPr>
        <w:pStyle w:val="ListParagraph"/>
        <w:numPr>
          <w:ilvl w:val="0"/>
          <w:numId w:val="6"/>
        </w:numPr>
        <w:spacing w:after="160" w:line="240" w:lineRule="auto"/>
        <w:rPr>
          <w:rFonts w:ascii="Times New Roman" w:hAnsi="Times New Roman" w:cs="Times New Roman"/>
          <w:sz w:val="24"/>
          <w:szCs w:val="24"/>
        </w:rPr>
      </w:pPr>
      <w:r w:rsidRPr="00B973D2">
        <w:rPr>
          <w:rFonts w:ascii="Times New Roman" w:hAnsi="Times New Roman" w:cs="Times New Roman"/>
          <w:sz w:val="24"/>
          <w:szCs w:val="24"/>
        </w:rPr>
        <w:t>Sustainable Aquaculture Development;</w:t>
      </w:r>
    </w:p>
    <w:p w14:paraId="5B2A665D" w14:textId="77777777" w:rsidR="00A40FB6" w:rsidRPr="00B973D2" w:rsidRDefault="00A40FB6" w:rsidP="00B973D2">
      <w:pPr>
        <w:pStyle w:val="ListParagraph"/>
        <w:numPr>
          <w:ilvl w:val="0"/>
          <w:numId w:val="6"/>
        </w:numPr>
        <w:spacing w:after="160" w:line="240" w:lineRule="auto"/>
        <w:rPr>
          <w:rFonts w:ascii="Times New Roman" w:hAnsi="Times New Roman" w:cs="Times New Roman"/>
          <w:sz w:val="24"/>
          <w:szCs w:val="24"/>
        </w:rPr>
      </w:pPr>
      <w:r w:rsidRPr="00B973D2">
        <w:rPr>
          <w:rFonts w:ascii="Times New Roman" w:hAnsi="Times New Roman" w:cs="Times New Roman"/>
          <w:sz w:val="24"/>
          <w:szCs w:val="24"/>
        </w:rPr>
        <w:t>Responsible and Equitable Fish Trade and Marketing;</w:t>
      </w:r>
    </w:p>
    <w:p w14:paraId="04A5E710" w14:textId="77777777" w:rsidR="00A40FB6" w:rsidRPr="00B973D2" w:rsidRDefault="00A40FB6" w:rsidP="00B973D2">
      <w:pPr>
        <w:pStyle w:val="ListParagraph"/>
        <w:numPr>
          <w:ilvl w:val="0"/>
          <w:numId w:val="6"/>
        </w:numPr>
        <w:spacing w:after="160" w:line="240" w:lineRule="auto"/>
        <w:rPr>
          <w:rFonts w:ascii="Times New Roman" w:hAnsi="Times New Roman" w:cs="Times New Roman"/>
          <w:sz w:val="24"/>
          <w:szCs w:val="24"/>
        </w:rPr>
      </w:pPr>
      <w:r w:rsidRPr="00B973D2">
        <w:rPr>
          <w:rFonts w:ascii="Times New Roman" w:hAnsi="Times New Roman" w:cs="Times New Roman"/>
          <w:sz w:val="24"/>
          <w:szCs w:val="24"/>
        </w:rPr>
        <w:lastRenderedPageBreak/>
        <w:t>Strengthened Regional and Sub-regional Cooperation;</w:t>
      </w:r>
    </w:p>
    <w:p w14:paraId="6B9E0C27" w14:textId="77777777" w:rsidR="00A40FB6" w:rsidRPr="00B973D2" w:rsidRDefault="00A40FB6" w:rsidP="00B973D2">
      <w:pPr>
        <w:pStyle w:val="ListParagraph"/>
        <w:numPr>
          <w:ilvl w:val="0"/>
          <w:numId w:val="6"/>
        </w:numPr>
        <w:spacing w:after="160" w:line="240" w:lineRule="auto"/>
        <w:rPr>
          <w:rFonts w:ascii="Times New Roman" w:hAnsi="Times New Roman" w:cs="Times New Roman"/>
          <w:sz w:val="24"/>
          <w:szCs w:val="24"/>
        </w:rPr>
      </w:pPr>
      <w:r w:rsidRPr="00B973D2">
        <w:rPr>
          <w:rFonts w:ascii="Times New Roman" w:hAnsi="Times New Roman" w:cs="Times New Roman"/>
          <w:sz w:val="24"/>
          <w:szCs w:val="24"/>
        </w:rPr>
        <w:t>Awareness Enhancing and Human-Capacity Development;</w:t>
      </w:r>
    </w:p>
    <w:p w14:paraId="29452EFA" w14:textId="77777777" w:rsidR="00A40FB6" w:rsidRPr="00B973D2" w:rsidRDefault="00A40FB6" w:rsidP="00B973D2">
      <w:pPr>
        <w:pStyle w:val="ListParagraph"/>
        <w:numPr>
          <w:ilvl w:val="0"/>
          <w:numId w:val="6"/>
        </w:numPr>
        <w:spacing w:after="160" w:line="240" w:lineRule="auto"/>
        <w:rPr>
          <w:rFonts w:ascii="Times New Roman" w:hAnsi="Times New Roman" w:cs="Times New Roman"/>
          <w:sz w:val="24"/>
          <w:szCs w:val="24"/>
        </w:rPr>
      </w:pPr>
      <w:r w:rsidRPr="00B973D2">
        <w:rPr>
          <w:rFonts w:ascii="Times New Roman" w:hAnsi="Times New Roman" w:cs="Times New Roman"/>
          <w:sz w:val="24"/>
          <w:szCs w:val="24"/>
        </w:rPr>
        <w:t>High Seas Fisheries.</w:t>
      </w:r>
    </w:p>
    <w:p w14:paraId="5E27FB92" w14:textId="287452CE" w:rsidR="00A40FB6" w:rsidRPr="00B973D2" w:rsidRDefault="00B973D2" w:rsidP="00B973D2">
      <w:pPr>
        <w:spacing w:line="240" w:lineRule="auto"/>
        <w:rPr>
          <w:rFonts w:ascii="Times New Roman" w:hAnsi="Times New Roman" w:cs="Times New Roman"/>
          <w:i/>
          <w:sz w:val="24"/>
          <w:szCs w:val="24"/>
          <w:u w:val="single"/>
        </w:rPr>
      </w:pPr>
      <w:r w:rsidRPr="00B973D2">
        <w:rPr>
          <w:rFonts w:ascii="Times New Roman" w:hAnsi="Times New Roman" w:cs="Times New Roman"/>
          <w:i/>
          <w:sz w:val="24"/>
          <w:szCs w:val="24"/>
          <w:u w:val="single"/>
        </w:rPr>
        <w:t>Cross-Cutting Policy Issues</w:t>
      </w:r>
    </w:p>
    <w:p w14:paraId="681EF444" w14:textId="77777777" w:rsidR="00B973D2" w:rsidRDefault="00A40FB6" w:rsidP="00B973D2">
      <w:pPr>
        <w:pStyle w:val="ListParagraph"/>
        <w:numPr>
          <w:ilvl w:val="0"/>
          <w:numId w:val="14"/>
        </w:numPr>
        <w:spacing w:line="240" w:lineRule="auto"/>
        <w:rPr>
          <w:rFonts w:ascii="Times New Roman" w:hAnsi="Times New Roman" w:cs="Times New Roman"/>
          <w:sz w:val="24"/>
          <w:szCs w:val="24"/>
        </w:rPr>
      </w:pPr>
      <w:r w:rsidRPr="00B973D2">
        <w:rPr>
          <w:rFonts w:ascii="Times New Roman" w:hAnsi="Times New Roman" w:cs="Times New Roman"/>
          <w:sz w:val="24"/>
          <w:szCs w:val="24"/>
        </w:rPr>
        <w:t>Strengthening Resilience and Reducing Vulnerabilities to Climate Change in African Fisheries and Aquaculture;</w:t>
      </w:r>
    </w:p>
    <w:p w14:paraId="761C599E" w14:textId="77777777" w:rsidR="00B973D2" w:rsidRDefault="00A40FB6" w:rsidP="00B973D2">
      <w:pPr>
        <w:pStyle w:val="ListParagraph"/>
        <w:numPr>
          <w:ilvl w:val="0"/>
          <w:numId w:val="14"/>
        </w:numPr>
        <w:spacing w:line="240" w:lineRule="auto"/>
        <w:rPr>
          <w:rFonts w:ascii="Times New Roman" w:hAnsi="Times New Roman" w:cs="Times New Roman"/>
          <w:sz w:val="24"/>
          <w:szCs w:val="24"/>
        </w:rPr>
      </w:pPr>
      <w:r w:rsidRPr="00B973D2">
        <w:rPr>
          <w:rFonts w:ascii="Times New Roman" w:hAnsi="Times New Roman" w:cs="Times New Roman"/>
          <w:sz w:val="24"/>
          <w:szCs w:val="24"/>
        </w:rPr>
        <w:t>Gender and Youth;</w:t>
      </w:r>
    </w:p>
    <w:p w14:paraId="735606E4" w14:textId="75E1E508" w:rsidR="00A40FB6" w:rsidRPr="00B973D2" w:rsidRDefault="00A40FB6" w:rsidP="00B973D2">
      <w:pPr>
        <w:pStyle w:val="ListParagraph"/>
        <w:numPr>
          <w:ilvl w:val="0"/>
          <w:numId w:val="14"/>
        </w:numPr>
        <w:spacing w:line="240" w:lineRule="auto"/>
        <w:rPr>
          <w:rFonts w:ascii="Times New Roman" w:hAnsi="Times New Roman" w:cs="Times New Roman"/>
          <w:sz w:val="24"/>
          <w:szCs w:val="24"/>
        </w:rPr>
      </w:pPr>
      <w:r w:rsidRPr="00B973D2">
        <w:rPr>
          <w:rFonts w:ascii="Times New Roman" w:hAnsi="Times New Roman" w:cs="Times New Roman"/>
          <w:sz w:val="24"/>
          <w:szCs w:val="24"/>
        </w:rPr>
        <w:t>Private Sector Investments &amp; Financing Mechanisms for Fisheries and Aquaculture in Africa.</w:t>
      </w:r>
    </w:p>
    <w:p w14:paraId="46533B0F" w14:textId="77777777" w:rsidR="00A40FB6" w:rsidRPr="00B973D2" w:rsidRDefault="00A40FB6" w:rsidP="00B973D2">
      <w:pPr>
        <w:spacing w:line="240" w:lineRule="auto"/>
        <w:rPr>
          <w:rFonts w:ascii="Times New Roman" w:hAnsi="Times New Roman" w:cs="Times New Roman"/>
          <w:sz w:val="24"/>
          <w:szCs w:val="24"/>
        </w:rPr>
      </w:pPr>
      <w:r w:rsidRPr="00B973D2">
        <w:rPr>
          <w:rFonts w:ascii="Times New Roman" w:hAnsi="Times New Roman" w:cs="Times New Roman"/>
          <w:sz w:val="24"/>
          <w:szCs w:val="24"/>
        </w:rPr>
        <w:t>A Guide to the Implementation of the PFRS was developed to facilitate and monitor its implementation by AU member states and regional institutions in Africa. The specific objectives of the Guide include the following:</w:t>
      </w:r>
    </w:p>
    <w:p w14:paraId="020D8D63" w14:textId="77777777" w:rsidR="00A40FB6" w:rsidRPr="00B973D2" w:rsidRDefault="00A40FB6" w:rsidP="00B973D2">
      <w:pPr>
        <w:pStyle w:val="ListParagraph"/>
        <w:numPr>
          <w:ilvl w:val="0"/>
          <w:numId w:val="7"/>
        </w:numPr>
        <w:spacing w:after="160" w:line="240" w:lineRule="auto"/>
        <w:rPr>
          <w:rFonts w:ascii="Times New Roman" w:hAnsi="Times New Roman" w:cs="Times New Roman"/>
          <w:sz w:val="24"/>
          <w:szCs w:val="24"/>
        </w:rPr>
      </w:pPr>
      <w:r w:rsidRPr="00B973D2">
        <w:rPr>
          <w:rFonts w:ascii="Times New Roman" w:hAnsi="Times New Roman" w:cs="Times New Roman"/>
          <w:sz w:val="24"/>
          <w:szCs w:val="24"/>
        </w:rPr>
        <w:t>To facilitate the domestication of national and regional policies to the PFRS;</w:t>
      </w:r>
    </w:p>
    <w:p w14:paraId="5CF5C7C2" w14:textId="77777777" w:rsidR="00A40FB6" w:rsidRPr="00B973D2" w:rsidRDefault="00A40FB6" w:rsidP="00B973D2">
      <w:pPr>
        <w:pStyle w:val="ListParagraph"/>
        <w:numPr>
          <w:ilvl w:val="0"/>
          <w:numId w:val="7"/>
        </w:numPr>
        <w:spacing w:after="160" w:line="240" w:lineRule="auto"/>
        <w:rPr>
          <w:rFonts w:ascii="Times New Roman" w:hAnsi="Times New Roman" w:cs="Times New Roman"/>
          <w:sz w:val="24"/>
          <w:szCs w:val="24"/>
        </w:rPr>
      </w:pPr>
      <w:r w:rsidRPr="00B973D2">
        <w:rPr>
          <w:rFonts w:ascii="Times New Roman" w:hAnsi="Times New Roman" w:cs="Times New Roman"/>
          <w:sz w:val="24"/>
          <w:szCs w:val="24"/>
        </w:rPr>
        <w:t>To monitor the level of implementation of the PFRS;</w:t>
      </w:r>
    </w:p>
    <w:p w14:paraId="082107EF" w14:textId="46ADA367" w:rsidR="00B61122" w:rsidRDefault="00A40FB6" w:rsidP="00B973D2">
      <w:pPr>
        <w:pStyle w:val="ListParagraph"/>
        <w:numPr>
          <w:ilvl w:val="0"/>
          <w:numId w:val="7"/>
        </w:numPr>
        <w:spacing w:after="160" w:line="240" w:lineRule="auto"/>
        <w:rPr>
          <w:rFonts w:ascii="Times New Roman" w:hAnsi="Times New Roman" w:cs="Times New Roman"/>
          <w:sz w:val="24"/>
          <w:szCs w:val="24"/>
        </w:rPr>
      </w:pPr>
      <w:r w:rsidRPr="00B973D2">
        <w:rPr>
          <w:rFonts w:ascii="Times New Roman" w:hAnsi="Times New Roman" w:cs="Times New Roman"/>
          <w:sz w:val="24"/>
          <w:szCs w:val="24"/>
        </w:rPr>
        <w:t>To measure the medium-term and long-term impacts of PFRS in the fisheries and aquaculture sector.</w:t>
      </w:r>
    </w:p>
    <w:p w14:paraId="0E62813C" w14:textId="77777777" w:rsidR="00B973D2" w:rsidRPr="00B973D2" w:rsidRDefault="00B973D2" w:rsidP="00B973D2">
      <w:pPr>
        <w:pStyle w:val="ListParagraph"/>
        <w:spacing w:after="160" w:line="240" w:lineRule="auto"/>
        <w:ind w:left="1080"/>
        <w:rPr>
          <w:rFonts w:ascii="Times New Roman" w:hAnsi="Times New Roman" w:cs="Times New Roman"/>
          <w:sz w:val="24"/>
          <w:szCs w:val="24"/>
        </w:rPr>
      </w:pPr>
    </w:p>
    <w:p w14:paraId="3E862844" w14:textId="4B63C53A" w:rsidR="00815929" w:rsidRPr="00932BAA" w:rsidRDefault="002C0644" w:rsidP="00932BAA">
      <w:pPr>
        <w:spacing w:line="240" w:lineRule="auto"/>
        <w:jc w:val="left"/>
        <w:rPr>
          <w:rFonts w:ascii="Times New Roman" w:eastAsia="Times New Roman" w:hAnsi="Times New Roman" w:cs="Times New Roman"/>
          <w:b/>
          <w:sz w:val="24"/>
          <w:szCs w:val="24"/>
        </w:rPr>
      </w:pPr>
      <w:r w:rsidRPr="00932BAA">
        <w:rPr>
          <w:rFonts w:ascii="Times New Roman" w:eastAsia="Times New Roman" w:hAnsi="Times New Roman" w:cs="Times New Roman"/>
          <w:b/>
          <w:sz w:val="24"/>
          <w:szCs w:val="24"/>
        </w:rPr>
        <w:t>Objectives of the Consultancy</w:t>
      </w:r>
    </w:p>
    <w:p w14:paraId="218B5940" w14:textId="77777777" w:rsidR="00815929" w:rsidRPr="00B973D2" w:rsidRDefault="00815929" w:rsidP="00B973D2">
      <w:pPr>
        <w:spacing w:line="240" w:lineRule="auto"/>
        <w:rPr>
          <w:rFonts w:ascii="Times New Roman" w:hAnsi="Times New Roman" w:cs="Times New Roman"/>
          <w:sz w:val="24"/>
          <w:szCs w:val="24"/>
        </w:rPr>
      </w:pPr>
      <w:r w:rsidRPr="00B973D2">
        <w:rPr>
          <w:rFonts w:ascii="Times New Roman" w:hAnsi="Times New Roman" w:cs="Times New Roman"/>
          <w:sz w:val="24"/>
          <w:szCs w:val="24"/>
        </w:rPr>
        <w:t>The overall objective of the FishGov2 project is ‘To enhance the contribution of fisheries resources to food security and economic development in Africa’. A major strategic objective of the project is to ensure ‘African Union decisions on sustainable fisheries and aquaculture policies are evidence-based’;</w:t>
      </w:r>
    </w:p>
    <w:p w14:paraId="79EBA93D" w14:textId="77777777" w:rsidR="00815929" w:rsidRPr="00B973D2" w:rsidRDefault="00815929" w:rsidP="00B973D2">
      <w:pPr>
        <w:spacing w:line="240" w:lineRule="auto"/>
        <w:rPr>
          <w:rFonts w:ascii="Times New Roman" w:hAnsi="Times New Roman" w:cs="Times New Roman"/>
          <w:sz w:val="24"/>
          <w:szCs w:val="24"/>
        </w:rPr>
      </w:pPr>
      <w:r w:rsidRPr="00B973D2">
        <w:rPr>
          <w:rFonts w:ascii="Times New Roman" w:hAnsi="Times New Roman" w:cs="Times New Roman"/>
          <w:sz w:val="24"/>
          <w:szCs w:val="24"/>
        </w:rPr>
        <w:t>Based on the foregoing, the objective of this contract is to compile and prepare a single harmonised biennial status report on the implementation of the PFRS policy arenas for the development of African fisheries and aquaculture, covering the South and Eastern regions of Africa over four years.</w:t>
      </w:r>
    </w:p>
    <w:p w14:paraId="60C883D1" w14:textId="77777777" w:rsidR="00815929" w:rsidRPr="00B973D2" w:rsidRDefault="00815929" w:rsidP="00B973D2">
      <w:pPr>
        <w:spacing w:line="240" w:lineRule="auto"/>
        <w:rPr>
          <w:rFonts w:ascii="Times New Roman" w:hAnsi="Times New Roman" w:cs="Times New Roman"/>
          <w:sz w:val="24"/>
          <w:szCs w:val="24"/>
        </w:rPr>
      </w:pPr>
      <w:r w:rsidRPr="00B973D2">
        <w:rPr>
          <w:rFonts w:ascii="Times New Roman" w:hAnsi="Times New Roman" w:cs="Times New Roman"/>
          <w:sz w:val="24"/>
          <w:szCs w:val="24"/>
        </w:rPr>
        <w:t>The purposes of this contract are as follows:</w:t>
      </w:r>
    </w:p>
    <w:p w14:paraId="0775D01B" w14:textId="77777777" w:rsidR="00815929" w:rsidRPr="00B973D2" w:rsidRDefault="00815929" w:rsidP="00AC25A4">
      <w:pPr>
        <w:pStyle w:val="ListParagraph"/>
        <w:numPr>
          <w:ilvl w:val="0"/>
          <w:numId w:val="18"/>
        </w:numPr>
        <w:spacing w:after="160" w:line="240" w:lineRule="auto"/>
        <w:rPr>
          <w:rFonts w:ascii="Times New Roman" w:hAnsi="Times New Roman" w:cs="Times New Roman"/>
          <w:sz w:val="24"/>
          <w:szCs w:val="24"/>
        </w:rPr>
      </w:pPr>
      <w:r w:rsidRPr="00B973D2">
        <w:rPr>
          <w:rFonts w:ascii="Times New Roman" w:hAnsi="Times New Roman" w:cs="Times New Roman"/>
          <w:sz w:val="24"/>
          <w:szCs w:val="24"/>
        </w:rPr>
        <w:t>Review, harmonise and combine the biennial reports for Africa North and West by the University of Ibadan and Africa East and South by Rhodes University;</w:t>
      </w:r>
    </w:p>
    <w:p w14:paraId="4DBD53DB" w14:textId="77777777" w:rsidR="00815929" w:rsidRPr="00B973D2" w:rsidRDefault="00815929" w:rsidP="00AC25A4">
      <w:pPr>
        <w:pStyle w:val="ListParagraph"/>
        <w:numPr>
          <w:ilvl w:val="0"/>
          <w:numId w:val="18"/>
        </w:numPr>
        <w:spacing w:after="160" w:line="240" w:lineRule="auto"/>
        <w:rPr>
          <w:rFonts w:ascii="Times New Roman" w:hAnsi="Times New Roman" w:cs="Times New Roman"/>
          <w:sz w:val="24"/>
          <w:szCs w:val="24"/>
        </w:rPr>
      </w:pPr>
      <w:r w:rsidRPr="00B973D2">
        <w:rPr>
          <w:rFonts w:ascii="Times New Roman" w:hAnsi="Times New Roman" w:cs="Times New Roman"/>
          <w:sz w:val="24"/>
          <w:szCs w:val="24"/>
        </w:rPr>
        <w:t>Perform a due diligence and gap analysis to identify ongoing and completed projects and programmes on fisheries, aquaculture and related disciplines to collect and generate information on key outcomes of interventions with respect to the implementation of PFRS policy arenas and the indicators;</w:t>
      </w:r>
    </w:p>
    <w:p w14:paraId="7346CD4D" w14:textId="77777777" w:rsidR="00815929" w:rsidRPr="00B973D2" w:rsidRDefault="00815929" w:rsidP="00AC25A4">
      <w:pPr>
        <w:pStyle w:val="ListParagraph"/>
        <w:numPr>
          <w:ilvl w:val="0"/>
          <w:numId w:val="18"/>
        </w:numPr>
        <w:spacing w:after="160" w:line="240" w:lineRule="auto"/>
        <w:rPr>
          <w:rFonts w:ascii="Times New Roman" w:hAnsi="Times New Roman" w:cs="Times New Roman"/>
          <w:sz w:val="24"/>
          <w:szCs w:val="24"/>
        </w:rPr>
      </w:pPr>
      <w:r w:rsidRPr="00B973D2">
        <w:rPr>
          <w:rFonts w:ascii="Times New Roman" w:hAnsi="Times New Roman" w:cs="Times New Roman"/>
          <w:sz w:val="24"/>
          <w:szCs w:val="24"/>
        </w:rPr>
        <w:t xml:space="preserve">Harmonise and update the scoring of PFRS indicators between the two reports to ensure that scores are standardised and benchmarked against supporting documentary evidence. Where evidence or documentary references are lacking in the reports, research will be conducted to </w:t>
      </w:r>
      <w:bookmarkStart w:id="0" w:name="_GoBack"/>
      <w:bookmarkEnd w:id="0"/>
      <w:r w:rsidRPr="00B973D2">
        <w:rPr>
          <w:rFonts w:ascii="Times New Roman" w:hAnsi="Times New Roman" w:cs="Times New Roman"/>
          <w:sz w:val="24"/>
          <w:szCs w:val="24"/>
        </w:rPr>
        <w:t>provide up-to-date, relevant supporting documentation;</w:t>
      </w:r>
    </w:p>
    <w:p w14:paraId="7E3EED84" w14:textId="77777777" w:rsidR="00815929" w:rsidRPr="00B973D2" w:rsidRDefault="00815929" w:rsidP="00AC25A4">
      <w:pPr>
        <w:pStyle w:val="ListParagraph"/>
        <w:numPr>
          <w:ilvl w:val="0"/>
          <w:numId w:val="18"/>
        </w:numPr>
        <w:spacing w:after="160" w:line="240" w:lineRule="auto"/>
        <w:rPr>
          <w:rFonts w:ascii="Times New Roman" w:hAnsi="Times New Roman" w:cs="Times New Roman"/>
          <w:sz w:val="24"/>
          <w:szCs w:val="24"/>
        </w:rPr>
      </w:pPr>
      <w:r w:rsidRPr="00B973D2">
        <w:rPr>
          <w:rFonts w:ascii="Times New Roman" w:hAnsi="Times New Roman" w:cs="Times New Roman"/>
          <w:sz w:val="24"/>
          <w:szCs w:val="24"/>
        </w:rPr>
        <w:t>Based on the data and analyses, formulate recommendations for evidence-based decision-making on policies and regulations for sustainable fisheries and aquaculture;</w:t>
      </w:r>
    </w:p>
    <w:p w14:paraId="4F2AEC8B" w14:textId="77777777" w:rsidR="00815929" w:rsidRPr="00B973D2" w:rsidRDefault="00815929" w:rsidP="00AC25A4">
      <w:pPr>
        <w:pStyle w:val="ListParagraph"/>
        <w:numPr>
          <w:ilvl w:val="0"/>
          <w:numId w:val="18"/>
        </w:numPr>
        <w:spacing w:after="160" w:line="240" w:lineRule="auto"/>
        <w:rPr>
          <w:rFonts w:ascii="Times New Roman" w:hAnsi="Times New Roman" w:cs="Times New Roman"/>
          <w:sz w:val="24"/>
          <w:szCs w:val="24"/>
        </w:rPr>
      </w:pPr>
      <w:r w:rsidRPr="00B973D2">
        <w:rPr>
          <w:rFonts w:ascii="Times New Roman" w:hAnsi="Times New Roman" w:cs="Times New Roman"/>
          <w:sz w:val="24"/>
          <w:szCs w:val="24"/>
        </w:rPr>
        <w:t>Facilitate stakeholders’ validation workshops on the Africa fisheries and aquaculture reports in advance of presentation to the sectoral committee on fisheries and aquaculture and STC-ARDWE;</w:t>
      </w:r>
    </w:p>
    <w:p w14:paraId="591EAF3F" w14:textId="650FB3F2" w:rsidR="00B973D2" w:rsidRPr="00B973D2" w:rsidRDefault="00815929" w:rsidP="00AC25A4">
      <w:pPr>
        <w:pStyle w:val="ListParagraph"/>
        <w:numPr>
          <w:ilvl w:val="0"/>
          <w:numId w:val="18"/>
        </w:numPr>
        <w:spacing w:after="160" w:line="240" w:lineRule="auto"/>
        <w:rPr>
          <w:rFonts w:ascii="Times New Roman" w:hAnsi="Times New Roman" w:cs="Times New Roman"/>
          <w:sz w:val="24"/>
          <w:szCs w:val="24"/>
        </w:rPr>
      </w:pPr>
      <w:r w:rsidRPr="00B973D2">
        <w:rPr>
          <w:rFonts w:ascii="Times New Roman" w:hAnsi="Times New Roman" w:cs="Times New Roman"/>
          <w:sz w:val="24"/>
          <w:szCs w:val="24"/>
        </w:rPr>
        <w:t>Recommend mechanisms to facilitate the utilisation and implementation of recommendations in the African fisheries and aquaculture report</w:t>
      </w:r>
    </w:p>
    <w:p w14:paraId="5006D532" w14:textId="0FAB0D20" w:rsidR="00815929" w:rsidRPr="00932BAA" w:rsidRDefault="002C0644" w:rsidP="00932BAA">
      <w:pPr>
        <w:spacing w:after="120" w:line="240" w:lineRule="auto"/>
        <w:rPr>
          <w:rFonts w:ascii="Times New Roman" w:eastAsia="Times New Roman" w:hAnsi="Times New Roman" w:cs="Times New Roman"/>
          <w:b/>
          <w:sz w:val="24"/>
          <w:szCs w:val="24"/>
        </w:rPr>
      </w:pPr>
      <w:r w:rsidRPr="00932BAA">
        <w:rPr>
          <w:rFonts w:ascii="Times New Roman" w:eastAsia="Times New Roman" w:hAnsi="Times New Roman" w:cs="Times New Roman"/>
          <w:b/>
          <w:sz w:val="24"/>
          <w:szCs w:val="24"/>
        </w:rPr>
        <w:lastRenderedPageBreak/>
        <w:t>Expect</w:t>
      </w:r>
      <w:r w:rsidR="00B61122" w:rsidRPr="00932BAA">
        <w:rPr>
          <w:rFonts w:ascii="Times New Roman" w:eastAsia="Times New Roman" w:hAnsi="Times New Roman" w:cs="Times New Roman"/>
          <w:b/>
          <w:sz w:val="24"/>
          <w:szCs w:val="24"/>
        </w:rPr>
        <w:t>ed Outputs / Deliverables of the C</w:t>
      </w:r>
      <w:r w:rsidRPr="00932BAA">
        <w:rPr>
          <w:rFonts w:ascii="Times New Roman" w:eastAsia="Times New Roman" w:hAnsi="Times New Roman" w:cs="Times New Roman"/>
          <w:b/>
          <w:sz w:val="24"/>
          <w:szCs w:val="24"/>
        </w:rPr>
        <w:t xml:space="preserve">onsultancy </w:t>
      </w:r>
    </w:p>
    <w:p w14:paraId="1F990916" w14:textId="312DCF40" w:rsidR="00815929" w:rsidRPr="00B973D2" w:rsidRDefault="002C0644" w:rsidP="00B973D2">
      <w:pPr>
        <w:spacing w:line="240" w:lineRule="auto"/>
        <w:rPr>
          <w:rFonts w:ascii="Times New Roman" w:hAnsi="Times New Roman" w:cs="Times New Roman"/>
          <w:sz w:val="24"/>
          <w:szCs w:val="24"/>
        </w:rPr>
      </w:pPr>
      <w:r w:rsidRPr="00B973D2">
        <w:rPr>
          <w:rFonts w:ascii="Times New Roman" w:hAnsi="Times New Roman" w:cs="Times New Roman"/>
          <w:sz w:val="24"/>
          <w:szCs w:val="24"/>
        </w:rPr>
        <w:t>It is expected that the following will be achieved under this assignment:</w:t>
      </w:r>
    </w:p>
    <w:p w14:paraId="1740A9E5" w14:textId="77777777" w:rsidR="00815929" w:rsidRPr="00B973D2" w:rsidRDefault="00815929" w:rsidP="00B973D2">
      <w:pPr>
        <w:spacing w:line="240" w:lineRule="auto"/>
        <w:jc w:val="left"/>
        <w:rPr>
          <w:rFonts w:ascii="Times New Roman" w:hAnsi="Times New Roman" w:cs="Times New Roman"/>
          <w:sz w:val="24"/>
          <w:szCs w:val="24"/>
        </w:rPr>
      </w:pPr>
      <w:r w:rsidRPr="00B973D2">
        <w:rPr>
          <w:rFonts w:ascii="Times New Roman" w:hAnsi="Times New Roman" w:cs="Times New Roman"/>
          <w:b/>
          <w:sz w:val="24"/>
          <w:szCs w:val="24"/>
        </w:rPr>
        <w:t>Result 1</w:t>
      </w:r>
      <w:r w:rsidRPr="00B973D2">
        <w:rPr>
          <w:rFonts w:ascii="Times New Roman" w:hAnsi="Times New Roman" w:cs="Times New Roman"/>
          <w:sz w:val="24"/>
          <w:szCs w:val="24"/>
        </w:rPr>
        <w:t>: Biennial report on the current status of implementation of PFRS, analysis and synthesis of key thematic issues with respect to the Policy Arenas of the PFRS;</w:t>
      </w:r>
    </w:p>
    <w:p w14:paraId="26C26A32" w14:textId="77777777" w:rsidR="00815929" w:rsidRPr="00B973D2" w:rsidRDefault="00815929" w:rsidP="00B973D2">
      <w:pPr>
        <w:spacing w:line="240" w:lineRule="auto"/>
        <w:jc w:val="left"/>
        <w:rPr>
          <w:rFonts w:ascii="Times New Roman" w:hAnsi="Times New Roman" w:cs="Times New Roman"/>
          <w:sz w:val="24"/>
          <w:szCs w:val="24"/>
        </w:rPr>
      </w:pPr>
      <w:r w:rsidRPr="00B973D2">
        <w:rPr>
          <w:rFonts w:ascii="Times New Roman" w:hAnsi="Times New Roman" w:cs="Times New Roman"/>
          <w:b/>
          <w:sz w:val="24"/>
          <w:szCs w:val="24"/>
        </w:rPr>
        <w:t>Result 2</w:t>
      </w:r>
      <w:r w:rsidRPr="00B973D2">
        <w:rPr>
          <w:rFonts w:ascii="Times New Roman" w:hAnsi="Times New Roman" w:cs="Times New Roman"/>
          <w:sz w:val="24"/>
          <w:szCs w:val="24"/>
        </w:rPr>
        <w:t>: Biennial Report of African fisheries and aquaculture, incorporating recommendations and policy messages for sustainable fisheries and responsible aquaculture development;</w:t>
      </w:r>
    </w:p>
    <w:p w14:paraId="0E68E167" w14:textId="7A15A0EB" w:rsidR="001B0A7D" w:rsidRPr="00B973D2" w:rsidRDefault="00815929" w:rsidP="00B973D2">
      <w:pPr>
        <w:spacing w:line="240" w:lineRule="auto"/>
        <w:jc w:val="left"/>
        <w:rPr>
          <w:rFonts w:ascii="Times New Roman" w:hAnsi="Times New Roman" w:cs="Times New Roman"/>
          <w:sz w:val="24"/>
          <w:szCs w:val="24"/>
        </w:rPr>
      </w:pPr>
      <w:r w:rsidRPr="00B973D2">
        <w:rPr>
          <w:rFonts w:ascii="Times New Roman" w:hAnsi="Times New Roman" w:cs="Times New Roman"/>
          <w:b/>
          <w:sz w:val="24"/>
          <w:szCs w:val="24"/>
        </w:rPr>
        <w:t>Result 3</w:t>
      </w:r>
      <w:r w:rsidRPr="00B973D2">
        <w:rPr>
          <w:rFonts w:ascii="Times New Roman" w:hAnsi="Times New Roman" w:cs="Times New Roman"/>
          <w:sz w:val="24"/>
          <w:szCs w:val="24"/>
        </w:rPr>
        <w:t>: Continental stakeholders’ validation workshops facilitated</w:t>
      </w:r>
      <w:r w:rsidR="001B0A7D" w:rsidRPr="00B973D2">
        <w:rPr>
          <w:rFonts w:ascii="Times New Roman" w:hAnsi="Times New Roman" w:cs="Times New Roman"/>
          <w:sz w:val="24"/>
          <w:szCs w:val="24"/>
        </w:rPr>
        <w:br/>
      </w:r>
    </w:p>
    <w:p w14:paraId="5D2BBA94" w14:textId="152B48F5" w:rsidR="00815929" w:rsidRPr="00296C03" w:rsidRDefault="00B973D2" w:rsidP="00AC25A4">
      <w:pPr>
        <w:pStyle w:val="NoSpacing"/>
        <w:rPr>
          <w:rFonts w:ascii="Times New Roman" w:eastAsia="Times New Roman" w:hAnsi="Times New Roman" w:cs="Times New Roman"/>
          <w:b/>
          <w:bCs/>
          <w:sz w:val="10"/>
          <w:szCs w:val="10"/>
        </w:rPr>
      </w:pPr>
      <w:r w:rsidRPr="00B973D2">
        <w:rPr>
          <w:rFonts w:ascii="Times New Roman" w:eastAsia="Times New Roman" w:hAnsi="Times New Roman" w:cs="Times New Roman"/>
          <w:b/>
          <w:bCs/>
          <w:sz w:val="24"/>
          <w:szCs w:val="24"/>
        </w:rPr>
        <w:t>Duty Station</w:t>
      </w:r>
      <w:r>
        <w:rPr>
          <w:rFonts w:ascii="Times New Roman" w:eastAsia="Times New Roman" w:hAnsi="Times New Roman" w:cs="Times New Roman"/>
          <w:b/>
          <w:bCs/>
          <w:sz w:val="24"/>
          <w:szCs w:val="24"/>
        </w:rPr>
        <w:br/>
      </w:r>
    </w:p>
    <w:p w14:paraId="0FC87727" w14:textId="26774161" w:rsidR="00815929" w:rsidRPr="00B973D2" w:rsidRDefault="00815929" w:rsidP="00B973D2">
      <w:pPr>
        <w:spacing w:line="240" w:lineRule="auto"/>
        <w:rPr>
          <w:rFonts w:ascii="Times New Roman" w:eastAsia="Times New Roman" w:hAnsi="Times New Roman" w:cs="Times New Roman"/>
          <w:sz w:val="24"/>
          <w:szCs w:val="24"/>
          <w:lang w:val="en-US"/>
        </w:rPr>
      </w:pPr>
      <w:r w:rsidRPr="00B973D2">
        <w:rPr>
          <w:rFonts w:ascii="Times New Roman" w:eastAsia="Times New Roman" w:hAnsi="Times New Roman" w:cs="Times New Roman"/>
          <w:sz w:val="24"/>
          <w:szCs w:val="24"/>
          <w:lang w:val="en-US"/>
        </w:rPr>
        <w:t xml:space="preserve">This contract will largely be performed remotely from the contractor’s or expert’s home base, with a possible travel to present and validate the final draft report. </w:t>
      </w:r>
    </w:p>
    <w:p w14:paraId="1BF7CFA6" w14:textId="77777777" w:rsidR="001B0A7D" w:rsidRPr="00296C03" w:rsidRDefault="001B0A7D" w:rsidP="00B973D2">
      <w:pPr>
        <w:spacing w:after="0" w:line="240" w:lineRule="auto"/>
        <w:jc w:val="left"/>
        <w:rPr>
          <w:rFonts w:ascii="Times New Roman" w:eastAsia="Times New Roman" w:hAnsi="Times New Roman" w:cs="Times New Roman"/>
          <w:b/>
          <w:sz w:val="8"/>
          <w:szCs w:val="8"/>
          <w:lang w:eastAsia="ru-RU"/>
        </w:rPr>
      </w:pPr>
    </w:p>
    <w:p w14:paraId="2A0E2CC4" w14:textId="47993F3E" w:rsidR="001B0A7D" w:rsidRPr="00B973D2" w:rsidRDefault="001B0A7D" w:rsidP="00B973D2">
      <w:pPr>
        <w:spacing w:after="0" w:line="240" w:lineRule="auto"/>
        <w:jc w:val="left"/>
        <w:rPr>
          <w:rFonts w:ascii="Times New Roman" w:eastAsia="Times New Roman" w:hAnsi="Times New Roman" w:cs="Times New Roman"/>
          <w:b/>
          <w:sz w:val="24"/>
          <w:szCs w:val="24"/>
          <w:lang w:eastAsia="ru-RU"/>
        </w:rPr>
      </w:pPr>
      <w:r w:rsidRPr="00B973D2">
        <w:rPr>
          <w:rFonts w:ascii="Times New Roman" w:eastAsia="Times New Roman" w:hAnsi="Times New Roman" w:cs="Times New Roman"/>
          <w:b/>
          <w:sz w:val="24"/>
          <w:szCs w:val="24"/>
          <w:lang w:eastAsia="ru-RU"/>
        </w:rPr>
        <w:t>CRITERIA FOR SCORING</w:t>
      </w:r>
    </w:p>
    <w:p w14:paraId="5D1C1200" w14:textId="77777777" w:rsidR="00B973D2" w:rsidRPr="00B973D2" w:rsidRDefault="00B973D2" w:rsidP="00B973D2">
      <w:pPr>
        <w:spacing w:after="0" w:line="240" w:lineRule="auto"/>
        <w:jc w:val="left"/>
        <w:rPr>
          <w:rFonts w:ascii="Times New Roman" w:eastAsia="Times New Roman" w:hAnsi="Times New Roman" w:cs="Times New Roman"/>
          <w:b/>
          <w:sz w:val="24"/>
          <w:szCs w:val="24"/>
          <w:lang w:eastAsia="ru-RU"/>
        </w:rPr>
      </w:pPr>
    </w:p>
    <w:tbl>
      <w:tblPr>
        <w:tblStyle w:val="TableGrid1"/>
        <w:tblW w:w="0" w:type="auto"/>
        <w:tblInd w:w="-5" w:type="dxa"/>
        <w:tblLook w:val="04A0" w:firstRow="1" w:lastRow="0" w:firstColumn="1" w:lastColumn="0" w:noHBand="0" w:noVBand="1"/>
      </w:tblPr>
      <w:tblGrid>
        <w:gridCol w:w="3115"/>
        <w:gridCol w:w="3043"/>
      </w:tblGrid>
      <w:tr w:rsidR="001B0A7D" w:rsidRPr="00B973D2" w14:paraId="52C10289" w14:textId="77777777" w:rsidTr="001B0A7D">
        <w:trPr>
          <w:trHeight w:val="225"/>
        </w:trPr>
        <w:tc>
          <w:tcPr>
            <w:tcW w:w="3115" w:type="dxa"/>
            <w:shd w:val="clear" w:color="auto" w:fill="D9D9D9" w:themeFill="background1" w:themeFillShade="D9"/>
          </w:tcPr>
          <w:p w14:paraId="7CD83470" w14:textId="77777777" w:rsidR="001B0A7D" w:rsidRPr="00B973D2" w:rsidRDefault="001B0A7D" w:rsidP="00B973D2">
            <w:pPr>
              <w:spacing w:line="240" w:lineRule="auto"/>
              <w:contextualSpacing/>
              <w:rPr>
                <w:rFonts w:ascii="Times New Roman" w:eastAsia="Times New Roman" w:hAnsi="Times New Roman" w:cs="Times New Roman"/>
                <w:b/>
                <w:sz w:val="24"/>
                <w:szCs w:val="24"/>
                <w:lang w:eastAsia="ru-RU"/>
              </w:rPr>
            </w:pPr>
            <w:r w:rsidRPr="00B973D2">
              <w:rPr>
                <w:rFonts w:ascii="Times New Roman" w:eastAsia="Times New Roman" w:hAnsi="Times New Roman" w:cs="Times New Roman"/>
                <w:b/>
                <w:sz w:val="24"/>
                <w:szCs w:val="24"/>
                <w:lang w:eastAsia="ru-RU"/>
              </w:rPr>
              <w:t>Criteria</w:t>
            </w:r>
          </w:p>
        </w:tc>
        <w:tc>
          <w:tcPr>
            <w:tcW w:w="3043" w:type="dxa"/>
            <w:shd w:val="clear" w:color="auto" w:fill="D9D9D9" w:themeFill="background1" w:themeFillShade="D9"/>
          </w:tcPr>
          <w:p w14:paraId="0D60B9B5" w14:textId="77777777" w:rsidR="001B0A7D" w:rsidRPr="00B973D2" w:rsidRDefault="001B0A7D" w:rsidP="00B973D2">
            <w:pPr>
              <w:spacing w:line="240" w:lineRule="auto"/>
              <w:contextualSpacing/>
              <w:rPr>
                <w:rFonts w:ascii="Times New Roman" w:eastAsia="Times New Roman" w:hAnsi="Times New Roman" w:cs="Times New Roman"/>
                <w:b/>
                <w:sz w:val="24"/>
                <w:szCs w:val="24"/>
                <w:lang w:eastAsia="ru-RU"/>
              </w:rPr>
            </w:pPr>
            <w:r w:rsidRPr="00B973D2">
              <w:rPr>
                <w:rFonts w:ascii="Times New Roman" w:eastAsia="Times New Roman" w:hAnsi="Times New Roman" w:cs="Times New Roman"/>
                <w:b/>
                <w:sz w:val="24"/>
                <w:szCs w:val="24"/>
                <w:lang w:eastAsia="ru-RU"/>
              </w:rPr>
              <w:t>Scores (%)</w:t>
            </w:r>
          </w:p>
        </w:tc>
      </w:tr>
      <w:tr w:rsidR="001B0A7D" w:rsidRPr="00B973D2" w14:paraId="5459AD57" w14:textId="77777777" w:rsidTr="001B0A7D">
        <w:trPr>
          <w:trHeight w:val="225"/>
        </w:trPr>
        <w:tc>
          <w:tcPr>
            <w:tcW w:w="3115" w:type="dxa"/>
          </w:tcPr>
          <w:p w14:paraId="518B1AEF" w14:textId="77777777" w:rsidR="001B0A7D" w:rsidRPr="00B973D2" w:rsidRDefault="001B0A7D" w:rsidP="00B973D2">
            <w:pPr>
              <w:spacing w:line="240" w:lineRule="auto"/>
              <w:contextualSpacing/>
              <w:rPr>
                <w:rFonts w:ascii="Times New Roman" w:eastAsia="Times New Roman" w:hAnsi="Times New Roman" w:cs="Times New Roman"/>
                <w:sz w:val="24"/>
                <w:szCs w:val="24"/>
                <w:lang w:eastAsia="ru-RU"/>
              </w:rPr>
            </w:pPr>
            <w:r w:rsidRPr="00B973D2">
              <w:rPr>
                <w:rFonts w:ascii="Times New Roman" w:eastAsia="Times New Roman" w:hAnsi="Times New Roman" w:cs="Times New Roman"/>
                <w:sz w:val="24"/>
                <w:szCs w:val="24"/>
                <w:lang w:eastAsia="ru-RU"/>
              </w:rPr>
              <w:t>Qualifications</w:t>
            </w:r>
          </w:p>
        </w:tc>
        <w:tc>
          <w:tcPr>
            <w:tcW w:w="3043" w:type="dxa"/>
          </w:tcPr>
          <w:p w14:paraId="60952282" w14:textId="77777777" w:rsidR="001B0A7D" w:rsidRPr="00B973D2" w:rsidRDefault="001B0A7D" w:rsidP="00B973D2">
            <w:pPr>
              <w:spacing w:line="240" w:lineRule="auto"/>
              <w:contextualSpacing/>
              <w:rPr>
                <w:rFonts w:ascii="Times New Roman" w:eastAsia="Times New Roman" w:hAnsi="Times New Roman" w:cs="Times New Roman"/>
                <w:sz w:val="24"/>
                <w:szCs w:val="24"/>
                <w:lang w:eastAsia="ru-RU"/>
              </w:rPr>
            </w:pPr>
            <w:r w:rsidRPr="00B973D2">
              <w:rPr>
                <w:rFonts w:ascii="Times New Roman" w:eastAsia="Times New Roman" w:hAnsi="Times New Roman" w:cs="Times New Roman"/>
                <w:sz w:val="24"/>
                <w:szCs w:val="24"/>
                <w:lang w:eastAsia="ru-RU"/>
              </w:rPr>
              <w:t>25</w:t>
            </w:r>
          </w:p>
        </w:tc>
      </w:tr>
      <w:tr w:rsidR="001B0A7D" w:rsidRPr="00B973D2" w14:paraId="57DABA44" w14:textId="77777777" w:rsidTr="001B0A7D">
        <w:trPr>
          <w:trHeight w:val="216"/>
        </w:trPr>
        <w:tc>
          <w:tcPr>
            <w:tcW w:w="3115" w:type="dxa"/>
          </w:tcPr>
          <w:p w14:paraId="0F5BD3D3" w14:textId="77777777" w:rsidR="001B0A7D" w:rsidRPr="00B973D2" w:rsidRDefault="001B0A7D" w:rsidP="00B973D2">
            <w:pPr>
              <w:spacing w:line="240" w:lineRule="auto"/>
              <w:contextualSpacing/>
              <w:rPr>
                <w:rFonts w:ascii="Times New Roman" w:eastAsia="Times New Roman" w:hAnsi="Times New Roman" w:cs="Times New Roman"/>
                <w:sz w:val="24"/>
                <w:szCs w:val="24"/>
                <w:lang w:eastAsia="ru-RU"/>
              </w:rPr>
            </w:pPr>
            <w:r w:rsidRPr="00B973D2">
              <w:rPr>
                <w:rFonts w:ascii="Times New Roman" w:eastAsia="Times New Roman" w:hAnsi="Times New Roman" w:cs="Times New Roman"/>
                <w:sz w:val="24"/>
                <w:szCs w:val="24"/>
                <w:lang w:eastAsia="ru-RU"/>
              </w:rPr>
              <w:t>General Experience</w:t>
            </w:r>
          </w:p>
        </w:tc>
        <w:tc>
          <w:tcPr>
            <w:tcW w:w="3043" w:type="dxa"/>
          </w:tcPr>
          <w:p w14:paraId="50DA0ABC" w14:textId="77777777" w:rsidR="001B0A7D" w:rsidRPr="00B973D2" w:rsidRDefault="001B0A7D" w:rsidP="00B973D2">
            <w:pPr>
              <w:spacing w:line="240" w:lineRule="auto"/>
              <w:contextualSpacing/>
              <w:rPr>
                <w:rFonts w:ascii="Times New Roman" w:eastAsia="Times New Roman" w:hAnsi="Times New Roman" w:cs="Times New Roman"/>
                <w:sz w:val="24"/>
                <w:szCs w:val="24"/>
                <w:lang w:eastAsia="ru-RU"/>
              </w:rPr>
            </w:pPr>
            <w:r w:rsidRPr="00B973D2">
              <w:rPr>
                <w:rFonts w:ascii="Times New Roman" w:eastAsia="Times New Roman" w:hAnsi="Times New Roman" w:cs="Times New Roman"/>
                <w:sz w:val="24"/>
                <w:szCs w:val="24"/>
                <w:lang w:eastAsia="ru-RU"/>
              </w:rPr>
              <w:t>30</w:t>
            </w:r>
          </w:p>
        </w:tc>
      </w:tr>
      <w:tr w:rsidR="001B0A7D" w:rsidRPr="00B973D2" w14:paraId="37CAAD6E" w14:textId="77777777" w:rsidTr="001B0A7D">
        <w:trPr>
          <w:trHeight w:val="225"/>
        </w:trPr>
        <w:tc>
          <w:tcPr>
            <w:tcW w:w="3115" w:type="dxa"/>
          </w:tcPr>
          <w:p w14:paraId="7D28B916" w14:textId="77777777" w:rsidR="001B0A7D" w:rsidRPr="00B973D2" w:rsidRDefault="001B0A7D" w:rsidP="00B973D2">
            <w:pPr>
              <w:spacing w:line="240" w:lineRule="auto"/>
              <w:contextualSpacing/>
              <w:rPr>
                <w:rFonts w:ascii="Times New Roman" w:eastAsia="Times New Roman" w:hAnsi="Times New Roman" w:cs="Times New Roman"/>
                <w:sz w:val="24"/>
                <w:szCs w:val="24"/>
                <w:lang w:eastAsia="ru-RU"/>
              </w:rPr>
            </w:pPr>
            <w:r w:rsidRPr="00B973D2">
              <w:rPr>
                <w:rFonts w:ascii="Times New Roman" w:eastAsia="Times New Roman" w:hAnsi="Times New Roman" w:cs="Times New Roman"/>
                <w:sz w:val="24"/>
                <w:szCs w:val="24"/>
                <w:lang w:eastAsia="ru-RU"/>
              </w:rPr>
              <w:t>Specific Experience</w:t>
            </w:r>
          </w:p>
        </w:tc>
        <w:tc>
          <w:tcPr>
            <w:tcW w:w="3043" w:type="dxa"/>
          </w:tcPr>
          <w:p w14:paraId="1E5180E6" w14:textId="77777777" w:rsidR="001B0A7D" w:rsidRPr="00B973D2" w:rsidRDefault="001B0A7D" w:rsidP="00B973D2">
            <w:pPr>
              <w:spacing w:line="240" w:lineRule="auto"/>
              <w:contextualSpacing/>
              <w:rPr>
                <w:rFonts w:ascii="Times New Roman" w:eastAsia="Times New Roman" w:hAnsi="Times New Roman" w:cs="Times New Roman"/>
                <w:sz w:val="24"/>
                <w:szCs w:val="24"/>
                <w:lang w:eastAsia="ru-RU"/>
              </w:rPr>
            </w:pPr>
            <w:r w:rsidRPr="00B973D2">
              <w:rPr>
                <w:rFonts w:ascii="Times New Roman" w:eastAsia="Times New Roman" w:hAnsi="Times New Roman" w:cs="Times New Roman"/>
                <w:sz w:val="24"/>
                <w:szCs w:val="24"/>
                <w:lang w:eastAsia="ru-RU"/>
              </w:rPr>
              <w:t>30</w:t>
            </w:r>
          </w:p>
        </w:tc>
      </w:tr>
      <w:tr w:rsidR="001B0A7D" w:rsidRPr="00B973D2" w14:paraId="03E2D953" w14:textId="77777777" w:rsidTr="001B0A7D">
        <w:trPr>
          <w:trHeight w:val="225"/>
        </w:trPr>
        <w:tc>
          <w:tcPr>
            <w:tcW w:w="3115" w:type="dxa"/>
          </w:tcPr>
          <w:p w14:paraId="756C1F70" w14:textId="77777777" w:rsidR="001B0A7D" w:rsidRPr="00B973D2" w:rsidRDefault="001B0A7D" w:rsidP="00B973D2">
            <w:pPr>
              <w:spacing w:line="240" w:lineRule="auto"/>
              <w:contextualSpacing/>
              <w:rPr>
                <w:rFonts w:ascii="Times New Roman" w:eastAsia="Times New Roman" w:hAnsi="Times New Roman" w:cs="Times New Roman"/>
                <w:sz w:val="24"/>
                <w:szCs w:val="24"/>
                <w:lang w:eastAsia="ru-RU"/>
              </w:rPr>
            </w:pPr>
            <w:r w:rsidRPr="00B973D2">
              <w:rPr>
                <w:rFonts w:ascii="Times New Roman" w:eastAsia="Times New Roman" w:hAnsi="Times New Roman" w:cs="Times New Roman"/>
                <w:sz w:val="24"/>
                <w:szCs w:val="24"/>
                <w:lang w:eastAsia="ru-RU"/>
              </w:rPr>
              <w:t xml:space="preserve">Other skills </w:t>
            </w:r>
          </w:p>
        </w:tc>
        <w:tc>
          <w:tcPr>
            <w:tcW w:w="3043" w:type="dxa"/>
          </w:tcPr>
          <w:p w14:paraId="4FFEFAA8" w14:textId="77777777" w:rsidR="001B0A7D" w:rsidRPr="00B973D2" w:rsidRDefault="001B0A7D" w:rsidP="00B973D2">
            <w:pPr>
              <w:spacing w:line="240" w:lineRule="auto"/>
              <w:contextualSpacing/>
              <w:rPr>
                <w:rFonts w:ascii="Times New Roman" w:eastAsia="Times New Roman" w:hAnsi="Times New Roman" w:cs="Times New Roman"/>
                <w:sz w:val="24"/>
                <w:szCs w:val="24"/>
                <w:lang w:eastAsia="ru-RU"/>
              </w:rPr>
            </w:pPr>
            <w:r w:rsidRPr="00B973D2">
              <w:rPr>
                <w:rFonts w:ascii="Times New Roman" w:eastAsia="Times New Roman" w:hAnsi="Times New Roman" w:cs="Times New Roman"/>
                <w:sz w:val="24"/>
                <w:szCs w:val="24"/>
                <w:lang w:eastAsia="ru-RU"/>
              </w:rPr>
              <w:t>15</w:t>
            </w:r>
          </w:p>
        </w:tc>
      </w:tr>
      <w:tr w:rsidR="001B0A7D" w:rsidRPr="00B973D2" w14:paraId="1F86E6F4" w14:textId="77777777" w:rsidTr="001B0A7D">
        <w:trPr>
          <w:trHeight w:val="216"/>
        </w:trPr>
        <w:tc>
          <w:tcPr>
            <w:tcW w:w="3115" w:type="dxa"/>
            <w:shd w:val="clear" w:color="auto" w:fill="D9D9D9" w:themeFill="background1" w:themeFillShade="D9"/>
          </w:tcPr>
          <w:p w14:paraId="2CEE21F9" w14:textId="77777777" w:rsidR="001B0A7D" w:rsidRPr="00B973D2" w:rsidRDefault="001B0A7D" w:rsidP="00B973D2">
            <w:pPr>
              <w:spacing w:line="240" w:lineRule="auto"/>
              <w:contextualSpacing/>
              <w:rPr>
                <w:rFonts w:ascii="Times New Roman" w:eastAsia="Times New Roman" w:hAnsi="Times New Roman" w:cs="Times New Roman"/>
                <w:b/>
                <w:sz w:val="24"/>
                <w:szCs w:val="24"/>
                <w:lang w:eastAsia="ru-RU"/>
              </w:rPr>
            </w:pPr>
            <w:r w:rsidRPr="00B973D2">
              <w:rPr>
                <w:rFonts w:ascii="Times New Roman" w:eastAsia="Times New Roman" w:hAnsi="Times New Roman" w:cs="Times New Roman"/>
                <w:b/>
                <w:sz w:val="24"/>
                <w:szCs w:val="24"/>
                <w:lang w:eastAsia="ru-RU"/>
              </w:rPr>
              <w:t>Total</w:t>
            </w:r>
          </w:p>
        </w:tc>
        <w:tc>
          <w:tcPr>
            <w:tcW w:w="3043" w:type="dxa"/>
            <w:shd w:val="clear" w:color="auto" w:fill="D9D9D9" w:themeFill="background1" w:themeFillShade="D9"/>
          </w:tcPr>
          <w:p w14:paraId="469A10E4" w14:textId="77777777" w:rsidR="001B0A7D" w:rsidRPr="00B973D2" w:rsidRDefault="001B0A7D" w:rsidP="00B973D2">
            <w:pPr>
              <w:spacing w:line="240" w:lineRule="auto"/>
              <w:contextualSpacing/>
              <w:rPr>
                <w:rFonts w:ascii="Times New Roman" w:eastAsia="Times New Roman" w:hAnsi="Times New Roman" w:cs="Times New Roman"/>
                <w:b/>
                <w:sz w:val="24"/>
                <w:szCs w:val="24"/>
                <w:lang w:eastAsia="ru-RU"/>
              </w:rPr>
            </w:pPr>
            <w:r w:rsidRPr="00B973D2">
              <w:rPr>
                <w:rFonts w:ascii="Times New Roman" w:eastAsia="Times New Roman" w:hAnsi="Times New Roman" w:cs="Times New Roman"/>
                <w:b/>
                <w:sz w:val="24"/>
                <w:szCs w:val="24"/>
                <w:lang w:eastAsia="ru-RU"/>
              </w:rPr>
              <w:t>100</w:t>
            </w:r>
          </w:p>
        </w:tc>
      </w:tr>
    </w:tbl>
    <w:p w14:paraId="5F7D61C1" w14:textId="77777777" w:rsidR="00815929" w:rsidRPr="00B973D2" w:rsidRDefault="00815929" w:rsidP="00B973D2">
      <w:pPr>
        <w:spacing w:after="0" w:line="240" w:lineRule="auto"/>
        <w:rPr>
          <w:rFonts w:ascii="Times New Roman" w:eastAsia="Times New Roman" w:hAnsi="Times New Roman" w:cs="Times New Roman"/>
          <w:b/>
          <w:sz w:val="24"/>
          <w:szCs w:val="24"/>
        </w:rPr>
      </w:pPr>
    </w:p>
    <w:p w14:paraId="3F65B375" w14:textId="4456B9EE" w:rsidR="001B0A7D" w:rsidRPr="00932BAA" w:rsidRDefault="00B973D2" w:rsidP="00932BAA">
      <w:pPr>
        <w:spacing w:after="0" w:line="240" w:lineRule="auto"/>
        <w:rPr>
          <w:rFonts w:ascii="Times New Roman" w:eastAsia="Times New Roman" w:hAnsi="Times New Roman" w:cs="Times New Roman"/>
          <w:b/>
          <w:sz w:val="24"/>
          <w:szCs w:val="24"/>
        </w:rPr>
      </w:pPr>
      <w:r w:rsidRPr="00932BAA">
        <w:rPr>
          <w:rFonts w:ascii="Times New Roman" w:eastAsia="Times New Roman" w:hAnsi="Times New Roman" w:cs="Times New Roman"/>
          <w:b/>
          <w:sz w:val="24"/>
          <w:szCs w:val="24"/>
        </w:rPr>
        <w:t>Gender Mainstreaming</w:t>
      </w:r>
      <w:r w:rsidR="001B0A7D" w:rsidRPr="00932BAA">
        <w:rPr>
          <w:rFonts w:ascii="Times New Roman" w:eastAsia="Times New Roman" w:hAnsi="Times New Roman" w:cs="Times New Roman"/>
          <w:b/>
          <w:sz w:val="24"/>
          <w:szCs w:val="24"/>
        </w:rPr>
        <w:t>:</w:t>
      </w:r>
    </w:p>
    <w:p w14:paraId="3BA26C6A" w14:textId="432F77CD" w:rsidR="001B0A7D" w:rsidRPr="00B973D2" w:rsidRDefault="001B0A7D" w:rsidP="00296C03">
      <w:pPr>
        <w:spacing w:after="0" w:line="240" w:lineRule="auto"/>
        <w:jc w:val="left"/>
        <w:rPr>
          <w:rFonts w:ascii="Times New Roman" w:eastAsia="Times New Roman" w:hAnsi="Times New Roman" w:cs="Times New Roman"/>
          <w:sz w:val="24"/>
          <w:szCs w:val="24"/>
        </w:rPr>
      </w:pPr>
      <w:r w:rsidRPr="00B973D2">
        <w:rPr>
          <w:rFonts w:ascii="Times New Roman" w:eastAsia="Times New Roman" w:hAnsi="Times New Roman" w:cs="Times New Roman"/>
          <w:sz w:val="24"/>
          <w:szCs w:val="24"/>
        </w:rPr>
        <w:t>The AU Commission is an equal opportunity employer</w:t>
      </w:r>
      <w:r w:rsidR="0063072C">
        <w:rPr>
          <w:rFonts w:ascii="Times New Roman" w:eastAsia="Times New Roman" w:hAnsi="Times New Roman" w:cs="Times New Roman"/>
          <w:sz w:val="24"/>
          <w:szCs w:val="24"/>
        </w:rPr>
        <w:t>,</w:t>
      </w:r>
      <w:r w:rsidRPr="00B973D2">
        <w:rPr>
          <w:rFonts w:ascii="Times New Roman" w:eastAsia="Times New Roman" w:hAnsi="Times New Roman" w:cs="Times New Roman"/>
          <w:sz w:val="24"/>
          <w:szCs w:val="24"/>
        </w:rPr>
        <w:t xml:space="preserve"> and qualified women are strongly encouraged to apply.  </w:t>
      </w:r>
      <w:r w:rsidR="00296C03">
        <w:rPr>
          <w:rFonts w:ascii="Times New Roman" w:eastAsia="Times New Roman" w:hAnsi="Times New Roman" w:cs="Times New Roman"/>
          <w:sz w:val="24"/>
          <w:szCs w:val="24"/>
        </w:rPr>
        <w:br/>
      </w:r>
    </w:p>
    <w:p w14:paraId="3A94AA08" w14:textId="68A52BE3" w:rsidR="002C0644" w:rsidRPr="00932BAA" w:rsidRDefault="002C0644" w:rsidP="00932BAA">
      <w:pPr>
        <w:spacing w:after="120" w:line="240" w:lineRule="auto"/>
        <w:rPr>
          <w:rFonts w:ascii="Times New Roman" w:eastAsia="Times New Roman" w:hAnsi="Times New Roman" w:cs="Times New Roman"/>
          <w:b/>
          <w:sz w:val="24"/>
          <w:szCs w:val="24"/>
        </w:rPr>
      </w:pPr>
      <w:r w:rsidRPr="00932BAA">
        <w:rPr>
          <w:rFonts w:ascii="Times New Roman" w:eastAsia="Times New Roman" w:hAnsi="Times New Roman" w:cs="Times New Roman"/>
          <w:b/>
          <w:sz w:val="24"/>
          <w:szCs w:val="24"/>
        </w:rPr>
        <w:t xml:space="preserve">Time frame </w:t>
      </w:r>
    </w:p>
    <w:p w14:paraId="1B9203B3" w14:textId="1D262DC1" w:rsidR="002C0644" w:rsidRPr="00B973D2" w:rsidRDefault="002C0644" w:rsidP="00296C03">
      <w:pPr>
        <w:spacing w:line="240" w:lineRule="auto"/>
        <w:rPr>
          <w:rFonts w:ascii="Times New Roman" w:hAnsi="Times New Roman" w:cs="Times New Roman"/>
          <w:sz w:val="24"/>
          <w:szCs w:val="24"/>
        </w:rPr>
      </w:pPr>
      <w:r w:rsidRPr="00B973D2">
        <w:rPr>
          <w:rFonts w:ascii="Times New Roman" w:hAnsi="Times New Roman" w:cs="Times New Roman"/>
          <w:sz w:val="24"/>
          <w:szCs w:val="24"/>
        </w:rPr>
        <w:t xml:space="preserve">The assignment will be conducted for a period </w:t>
      </w:r>
      <w:r w:rsidRPr="00B973D2">
        <w:rPr>
          <w:rFonts w:ascii="Times New Roman" w:hAnsi="Times New Roman" w:cs="Times New Roman"/>
          <w:b/>
          <w:sz w:val="24"/>
          <w:szCs w:val="24"/>
        </w:rPr>
        <w:t xml:space="preserve">of </w:t>
      </w:r>
      <w:r w:rsidR="00815929" w:rsidRPr="00B973D2">
        <w:rPr>
          <w:rFonts w:ascii="Times New Roman" w:hAnsi="Times New Roman" w:cs="Times New Roman"/>
          <w:b/>
          <w:sz w:val="24"/>
          <w:szCs w:val="24"/>
        </w:rPr>
        <w:t>02</w:t>
      </w:r>
      <w:r w:rsidRPr="00B973D2">
        <w:rPr>
          <w:rFonts w:ascii="Times New Roman" w:hAnsi="Times New Roman" w:cs="Times New Roman"/>
          <w:b/>
          <w:sz w:val="24"/>
          <w:szCs w:val="24"/>
        </w:rPr>
        <w:t xml:space="preserve"> months.</w:t>
      </w:r>
      <w:r w:rsidR="00296C03">
        <w:rPr>
          <w:rFonts w:ascii="Times New Roman" w:hAnsi="Times New Roman" w:cs="Times New Roman"/>
          <w:sz w:val="24"/>
          <w:szCs w:val="24"/>
        </w:rPr>
        <w:t xml:space="preserve"> </w:t>
      </w:r>
      <w:r w:rsidRPr="00B973D2">
        <w:rPr>
          <w:rFonts w:ascii="Times New Roman" w:hAnsi="Times New Roman" w:cs="Times New Roman"/>
          <w:sz w:val="24"/>
          <w:szCs w:val="24"/>
        </w:rPr>
        <w:t xml:space="preserve">The assignment will start immediately after </w:t>
      </w:r>
      <w:r w:rsidR="0063072C">
        <w:rPr>
          <w:rFonts w:ascii="Times New Roman" w:hAnsi="Times New Roman" w:cs="Times New Roman"/>
          <w:sz w:val="24"/>
          <w:szCs w:val="24"/>
        </w:rPr>
        <w:t>both parties sign the contract</w:t>
      </w:r>
      <w:r w:rsidRPr="00B973D2">
        <w:rPr>
          <w:rFonts w:ascii="Times New Roman" w:hAnsi="Times New Roman" w:cs="Times New Roman"/>
          <w:sz w:val="24"/>
          <w:szCs w:val="24"/>
        </w:rPr>
        <w:t>.</w:t>
      </w:r>
    </w:p>
    <w:p w14:paraId="5E1CD139" w14:textId="17102AD2" w:rsidR="002C0644" w:rsidRPr="00932BAA" w:rsidRDefault="002C0644" w:rsidP="00932BAA">
      <w:pPr>
        <w:spacing w:line="240" w:lineRule="auto"/>
        <w:rPr>
          <w:rFonts w:ascii="Times New Roman" w:hAnsi="Times New Roman" w:cs="Times New Roman"/>
          <w:b/>
          <w:sz w:val="24"/>
          <w:szCs w:val="24"/>
          <w:lang w:val="en-US"/>
        </w:rPr>
      </w:pPr>
      <w:r w:rsidRPr="00932BAA">
        <w:rPr>
          <w:rFonts w:ascii="Times New Roman" w:hAnsi="Times New Roman" w:cs="Times New Roman"/>
          <w:b/>
          <w:sz w:val="24"/>
          <w:szCs w:val="24"/>
          <w:lang w:val="en-US"/>
        </w:rPr>
        <w:t>Competences and experience</w:t>
      </w:r>
    </w:p>
    <w:p w14:paraId="400E0691" w14:textId="77777777" w:rsidR="00B973D2" w:rsidRDefault="00B973D2" w:rsidP="00B973D2">
      <w:pPr>
        <w:pStyle w:val="ListParagraph"/>
        <w:spacing w:line="240" w:lineRule="auto"/>
        <w:ind w:left="0"/>
        <w:rPr>
          <w:rFonts w:ascii="Times New Roman" w:hAnsi="Times New Roman" w:cs="Times New Roman"/>
          <w:b/>
          <w:sz w:val="24"/>
          <w:szCs w:val="24"/>
          <w:lang w:val="en-US"/>
        </w:rPr>
      </w:pPr>
    </w:p>
    <w:p w14:paraId="12936B66" w14:textId="7D4AF7B6" w:rsidR="002C0644" w:rsidRPr="00296C03" w:rsidRDefault="002C0644" w:rsidP="00B973D2">
      <w:pPr>
        <w:pStyle w:val="ListParagraph"/>
        <w:spacing w:line="240" w:lineRule="auto"/>
        <w:ind w:left="0"/>
        <w:rPr>
          <w:rFonts w:ascii="Times New Roman" w:hAnsi="Times New Roman" w:cs="Times New Roman"/>
          <w:i/>
          <w:sz w:val="24"/>
          <w:szCs w:val="24"/>
          <w:u w:val="single"/>
          <w:lang w:val="en-US"/>
        </w:rPr>
      </w:pPr>
      <w:r w:rsidRPr="00296C03">
        <w:rPr>
          <w:rFonts w:ascii="Times New Roman" w:hAnsi="Times New Roman" w:cs="Times New Roman"/>
          <w:i/>
          <w:sz w:val="24"/>
          <w:szCs w:val="24"/>
          <w:u w:val="single"/>
          <w:lang w:val="en-US"/>
        </w:rPr>
        <w:t>Qualifications</w:t>
      </w:r>
    </w:p>
    <w:p w14:paraId="28D2CD18" w14:textId="41BBFC1B" w:rsidR="00FC16FC" w:rsidRPr="00B973D2" w:rsidRDefault="00B973D2" w:rsidP="0063072C">
      <w:pPr>
        <w:spacing w:line="240" w:lineRule="auto"/>
        <w:rPr>
          <w:rFonts w:ascii="Times New Roman" w:hAnsi="Times New Roman" w:cs="Times New Roman"/>
          <w:sz w:val="24"/>
          <w:szCs w:val="24"/>
        </w:rPr>
      </w:pPr>
      <w:r>
        <w:rPr>
          <w:rFonts w:ascii="Times New Roman" w:hAnsi="Times New Roman" w:cs="Times New Roman"/>
          <w:sz w:val="24"/>
          <w:szCs w:val="24"/>
        </w:rPr>
        <w:t>A</w:t>
      </w:r>
      <w:r w:rsidR="00FC16FC" w:rsidRPr="00B973D2">
        <w:rPr>
          <w:rFonts w:ascii="Times New Roman" w:hAnsi="Times New Roman" w:cs="Times New Roman"/>
          <w:sz w:val="24"/>
          <w:szCs w:val="24"/>
        </w:rPr>
        <w:t xml:space="preserve"> </w:t>
      </w:r>
      <w:r>
        <w:rPr>
          <w:rFonts w:ascii="Times New Roman" w:hAnsi="Times New Roman" w:cs="Times New Roman"/>
          <w:sz w:val="24"/>
          <w:szCs w:val="24"/>
        </w:rPr>
        <w:t>minimum</w:t>
      </w:r>
      <w:r w:rsidR="00FC16FC" w:rsidRPr="00B973D2">
        <w:rPr>
          <w:rFonts w:ascii="Times New Roman" w:hAnsi="Times New Roman" w:cs="Times New Roman"/>
          <w:sz w:val="24"/>
          <w:szCs w:val="24"/>
        </w:rPr>
        <w:t xml:space="preserve"> postgraduate degree in fisheries, aquaculture, or a related discipline such as biological sciences. Qualifications in aquatic environmental sciences and related policy planning and development in aquatic sciences will be considered an advantage</w:t>
      </w:r>
    </w:p>
    <w:p w14:paraId="5F0CA413" w14:textId="189ED417" w:rsidR="002C0644" w:rsidRPr="00296C03" w:rsidRDefault="002C0644" w:rsidP="00B973D2">
      <w:pPr>
        <w:spacing w:line="240" w:lineRule="auto"/>
        <w:rPr>
          <w:rFonts w:ascii="Times New Roman" w:hAnsi="Times New Roman" w:cs="Times New Roman"/>
          <w:i/>
          <w:sz w:val="24"/>
          <w:szCs w:val="24"/>
          <w:u w:val="single"/>
          <w:lang w:val="en-US"/>
        </w:rPr>
      </w:pPr>
      <w:r w:rsidRPr="00296C03">
        <w:rPr>
          <w:rFonts w:ascii="Times New Roman" w:hAnsi="Times New Roman" w:cs="Times New Roman"/>
          <w:i/>
          <w:sz w:val="24"/>
          <w:szCs w:val="24"/>
          <w:u w:val="single"/>
          <w:lang w:val="en-US"/>
        </w:rPr>
        <w:t>General experience</w:t>
      </w:r>
    </w:p>
    <w:p w14:paraId="02FF494B" w14:textId="4B15AF46" w:rsidR="002C0644" w:rsidRPr="00B973D2" w:rsidRDefault="002C0644" w:rsidP="00B973D2">
      <w:pPr>
        <w:pStyle w:val="ListParagraph"/>
        <w:spacing w:line="240" w:lineRule="auto"/>
        <w:ind w:left="0"/>
        <w:rPr>
          <w:rFonts w:ascii="Times New Roman" w:hAnsi="Times New Roman" w:cs="Times New Roman"/>
          <w:sz w:val="24"/>
          <w:szCs w:val="24"/>
        </w:rPr>
      </w:pPr>
      <w:r w:rsidRPr="00B973D2">
        <w:rPr>
          <w:rFonts w:ascii="Times New Roman" w:hAnsi="Times New Roman" w:cs="Times New Roman"/>
          <w:sz w:val="24"/>
          <w:szCs w:val="24"/>
        </w:rPr>
        <w:t xml:space="preserve">The consultant should have: </w:t>
      </w:r>
    </w:p>
    <w:p w14:paraId="19F1E507" w14:textId="77777777" w:rsidR="00FC16FC" w:rsidRPr="00B973D2" w:rsidRDefault="00FC16FC" w:rsidP="00B973D2">
      <w:pPr>
        <w:pStyle w:val="ListParagraph"/>
        <w:spacing w:line="240" w:lineRule="auto"/>
        <w:ind w:left="0"/>
        <w:rPr>
          <w:rFonts w:ascii="Times New Roman" w:hAnsi="Times New Roman" w:cs="Times New Roman"/>
          <w:sz w:val="24"/>
          <w:szCs w:val="24"/>
        </w:rPr>
      </w:pPr>
    </w:p>
    <w:p w14:paraId="2B896570" w14:textId="77777777" w:rsidR="00FC16FC" w:rsidRPr="00B973D2" w:rsidRDefault="00FC16FC" w:rsidP="00AC25A4">
      <w:pPr>
        <w:pStyle w:val="ListParagraph"/>
        <w:numPr>
          <w:ilvl w:val="0"/>
          <w:numId w:val="17"/>
        </w:numPr>
        <w:spacing w:after="160" w:line="240" w:lineRule="auto"/>
        <w:rPr>
          <w:rFonts w:ascii="Times New Roman" w:hAnsi="Times New Roman" w:cs="Times New Roman"/>
          <w:sz w:val="24"/>
          <w:szCs w:val="24"/>
        </w:rPr>
      </w:pPr>
      <w:r w:rsidRPr="00B973D2">
        <w:rPr>
          <w:rFonts w:ascii="Times New Roman" w:hAnsi="Times New Roman" w:cs="Times New Roman"/>
          <w:sz w:val="24"/>
          <w:szCs w:val="24"/>
        </w:rPr>
        <w:t>Demonstrable track record of experience in knowledge transfer and conducting related studies;</w:t>
      </w:r>
    </w:p>
    <w:p w14:paraId="51053DDF" w14:textId="77777777" w:rsidR="00FC16FC" w:rsidRPr="00B973D2" w:rsidRDefault="00FC16FC" w:rsidP="00AC25A4">
      <w:pPr>
        <w:pStyle w:val="ListParagraph"/>
        <w:numPr>
          <w:ilvl w:val="0"/>
          <w:numId w:val="17"/>
        </w:numPr>
        <w:spacing w:after="160" w:line="240" w:lineRule="auto"/>
        <w:rPr>
          <w:rFonts w:ascii="Times New Roman" w:hAnsi="Times New Roman" w:cs="Times New Roman"/>
          <w:sz w:val="24"/>
          <w:szCs w:val="24"/>
        </w:rPr>
      </w:pPr>
      <w:r w:rsidRPr="00B973D2">
        <w:rPr>
          <w:rFonts w:ascii="Times New Roman" w:hAnsi="Times New Roman" w:cs="Times New Roman"/>
          <w:sz w:val="24"/>
          <w:szCs w:val="24"/>
        </w:rPr>
        <w:lastRenderedPageBreak/>
        <w:t>Proven experience with the production of scientific publications relating to enhancing knowledge on and strengthening governance of fisheries, aquaculture and blue economy;</w:t>
      </w:r>
    </w:p>
    <w:p w14:paraId="51237917" w14:textId="77777777" w:rsidR="00FC16FC" w:rsidRPr="00B973D2" w:rsidRDefault="00FC16FC" w:rsidP="00AC25A4">
      <w:pPr>
        <w:pStyle w:val="ListParagraph"/>
        <w:numPr>
          <w:ilvl w:val="0"/>
          <w:numId w:val="17"/>
        </w:numPr>
        <w:spacing w:after="160" w:line="240" w:lineRule="auto"/>
        <w:rPr>
          <w:rFonts w:ascii="Times New Roman" w:hAnsi="Times New Roman" w:cs="Times New Roman"/>
          <w:sz w:val="24"/>
          <w:szCs w:val="24"/>
        </w:rPr>
      </w:pPr>
      <w:r w:rsidRPr="00B973D2">
        <w:rPr>
          <w:rFonts w:ascii="Times New Roman" w:hAnsi="Times New Roman" w:cs="Times New Roman"/>
          <w:sz w:val="24"/>
          <w:szCs w:val="24"/>
        </w:rPr>
        <w:t>Experience in policy formulation and supporting AU member states for informed decision-making in the fisheries and aquaculture sector;</w:t>
      </w:r>
    </w:p>
    <w:p w14:paraId="58E94278" w14:textId="77777777" w:rsidR="00FC16FC" w:rsidRPr="00B973D2" w:rsidRDefault="00FC16FC" w:rsidP="00AC25A4">
      <w:pPr>
        <w:pStyle w:val="ListParagraph"/>
        <w:numPr>
          <w:ilvl w:val="0"/>
          <w:numId w:val="17"/>
        </w:numPr>
        <w:spacing w:after="160" w:line="240" w:lineRule="auto"/>
        <w:rPr>
          <w:rFonts w:ascii="Times New Roman" w:hAnsi="Times New Roman" w:cs="Times New Roman"/>
          <w:sz w:val="24"/>
          <w:szCs w:val="24"/>
        </w:rPr>
      </w:pPr>
      <w:r w:rsidRPr="00B973D2">
        <w:rPr>
          <w:rFonts w:ascii="Times New Roman" w:hAnsi="Times New Roman" w:cs="Times New Roman"/>
          <w:sz w:val="24"/>
          <w:szCs w:val="24"/>
        </w:rPr>
        <w:t>Experience working with national, regional, continental and international institutions or stakeholders with mandates in fisheries, aquaculture or related disciplines;</w:t>
      </w:r>
    </w:p>
    <w:p w14:paraId="07A7CAA4" w14:textId="5043BE60" w:rsidR="00FC16FC" w:rsidRPr="00B973D2" w:rsidRDefault="00FC16FC" w:rsidP="00AC25A4">
      <w:pPr>
        <w:pStyle w:val="ListParagraph"/>
        <w:numPr>
          <w:ilvl w:val="0"/>
          <w:numId w:val="17"/>
        </w:numPr>
        <w:spacing w:after="160" w:line="240" w:lineRule="auto"/>
        <w:rPr>
          <w:rFonts w:ascii="Times New Roman" w:hAnsi="Times New Roman" w:cs="Times New Roman"/>
          <w:sz w:val="24"/>
          <w:szCs w:val="24"/>
        </w:rPr>
      </w:pPr>
      <w:r w:rsidRPr="00B973D2">
        <w:rPr>
          <w:rFonts w:ascii="Times New Roman" w:hAnsi="Times New Roman" w:cs="Times New Roman"/>
          <w:sz w:val="24"/>
          <w:szCs w:val="24"/>
        </w:rPr>
        <w:t>Key expert was a leading contributor to either of the two Centre of Excellence Biennial reports for East and South, and North and West Africa, respectively.</w:t>
      </w:r>
    </w:p>
    <w:p w14:paraId="48D5BEE1" w14:textId="77777777" w:rsidR="00FC16FC" w:rsidRPr="00B973D2" w:rsidRDefault="00FC16FC" w:rsidP="00AC25A4">
      <w:pPr>
        <w:pStyle w:val="ListParagraph"/>
        <w:numPr>
          <w:ilvl w:val="0"/>
          <w:numId w:val="17"/>
        </w:numPr>
        <w:spacing w:after="160" w:line="240" w:lineRule="auto"/>
        <w:rPr>
          <w:rFonts w:ascii="Times New Roman" w:hAnsi="Times New Roman" w:cs="Times New Roman"/>
          <w:sz w:val="24"/>
          <w:szCs w:val="24"/>
        </w:rPr>
      </w:pPr>
      <w:r w:rsidRPr="00B973D2">
        <w:rPr>
          <w:rFonts w:ascii="Times New Roman" w:hAnsi="Times New Roman" w:cs="Times New Roman"/>
          <w:sz w:val="24"/>
          <w:szCs w:val="24"/>
        </w:rPr>
        <w:t>A high level of proficiency in spoken and written capability in one or more African Union Official Languages;</w:t>
      </w:r>
    </w:p>
    <w:p w14:paraId="4B08873E" w14:textId="77777777" w:rsidR="00FC16FC" w:rsidRPr="00B973D2" w:rsidRDefault="00FC16FC" w:rsidP="00AC25A4">
      <w:pPr>
        <w:pStyle w:val="ListParagraph"/>
        <w:numPr>
          <w:ilvl w:val="0"/>
          <w:numId w:val="17"/>
        </w:numPr>
        <w:spacing w:after="160" w:line="240" w:lineRule="auto"/>
        <w:rPr>
          <w:rFonts w:ascii="Times New Roman" w:hAnsi="Times New Roman" w:cs="Times New Roman"/>
          <w:sz w:val="24"/>
          <w:szCs w:val="24"/>
        </w:rPr>
      </w:pPr>
      <w:r w:rsidRPr="00B973D2">
        <w:rPr>
          <w:rFonts w:ascii="Times New Roman" w:hAnsi="Times New Roman" w:cs="Times New Roman"/>
          <w:sz w:val="24"/>
          <w:szCs w:val="24"/>
        </w:rPr>
        <w:t>Evidence of familiarisation of governance issues in fisheries, aquaculture, including but not limited to small-scale fisheries development, responsible aquaculture development, high seas fisheries, fish trade development, institutional collaboration and regional cooperation, climate change, environmental challenges, etc;</w:t>
      </w:r>
    </w:p>
    <w:p w14:paraId="213936A2" w14:textId="77777777" w:rsidR="00FC16FC" w:rsidRPr="00B973D2" w:rsidRDefault="00FC16FC" w:rsidP="00AC25A4">
      <w:pPr>
        <w:pStyle w:val="ListParagraph"/>
        <w:numPr>
          <w:ilvl w:val="0"/>
          <w:numId w:val="17"/>
        </w:numPr>
        <w:spacing w:after="160" w:line="240" w:lineRule="auto"/>
        <w:rPr>
          <w:rFonts w:ascii="Times New Roman" w:hAnsi="Times New Roman" w:cs="Times New Roman"/>
          <w:sz w:val="24"/>
          <w:szCs w:val="24"/>
        </w:rPr>
      </w:pPr>
      <w:r w:rsidRPr="00B973D2">
        <w:rPr>
          <w:rFonts w:ascii="Times New Roman" w:hAnsi="Times New Roman" w:cs="Times New Roman"/>
          <w:sz w:val="24"/>
          <w:szCs w:val="24"/>
        </w:rPr>
        <w:t>Knowledge of and evidence of good understanding of continental and global best practices for fisheries and aquaculture development;</w:t>
      </w:r>
    </w:p>
    <w:p w14:paraId="2AF1A7EA" w14:textId="77777777" w:rsidR="00FC16FC" w:rsidRPr="00B973D2" w:rsidRDefault="00FC16FC" w:rsidP="00AC25A4">
      <w:pPr>
        <w:pStyle w:val="ListParagraph"/>
        <w:numPr>
          <w:ilvl w:val="0"/>
          <w:numId w:val="17"/>
        </w:numPr>
        <w:spacing w:after="160" w:line="240" w:lineRule="auto"/>
        <w:rPr>
          <w:rFonts w:ascii="Times New Roman" w:hAnsi="Times New Roman" w:cs="Times New Roman"/>
          <w:sz w:val="24"/>
          <w:szCs w:val="24"/>
        </w:rPr>
      </w:pPr>
      <w:r w:rsidRPr="00B973D2">
        <w:rPr>
          <w:rFonts w:ascii="Times New Roman" w:hAnsi="Times New Roman" w:cs="Times New Roman"/>
          <w:sz w:val="24"/>
          <w:szCs w:val="24"/>
        </w:rPr>
        <w:t>Evidence of having undertaken related consultancies, data collection or investigations on behalf of partners’ organisations, including the EU, the World Bank, etc., in the last 5 years;</w:t>
      </w:r>
    </w:p>
    <w:p w14:paraId="13C3854A" w14:textId="4FEE3DE9" w:rsidR="00FC16FC" w:rsidRPr="00B973D2" w:rsidRDefault="00FC16FC" w:rsidP="00AC25A4">
      <w:pPr>
        <w:pStyle w:val="ListParagraph"/>
        <w:numPr>
          <w:ilvl w:val="0"/>
          <w:numId w:val="17"/>
        </w:numPr>
        <w:spacing w:after="160" w:line="240" w:lineRule="auto"/>
        <w:rPr>
          <w:rFonts w:ascii="Times New Roman" w:hAnsi="Times New Roman" w:cs="Times New Roman"/>
          <w:sz w:val="24"/>
          <w:szCs w:val="24"/>
        </w:rPr>
      </w:pPr>
      <w:r w:rsidRPr="00B973D2">
        <w:rPr>
          <w:rFonts w:ascii="Times New Roman" w:hAnsi="Times New Roman" w:cs="Times New Roman"/>
          <w:sz w:val="24"/>
          <w:szCs w:val="24"/>
        </w:rPr>
        <w:t xml:space="preserve">Experience </w:t>
      </w:r>
      <w:r w:rsidR="0063072C">
        <w:rPr>
          <w:rFonts w:ascii="Times New Roman" w:hAnsi="Times New Roman" w:cs="Times New Roman"/>
          <w:sz w:val="24"/>
          <w:szCs w:val="24"/>
        </w:rPr>
        <w:t>in</w:t>
      </w:r>
      <w:r w:rsidRPr="00B973D2">
        <w:rPr>
          <w:rFonts w:ascii="Times New Roman" w:hAnsi="Times New Roman" w:cs="Times New Roman"/>
          <w:sz w:val="24"/>
          <w:szCs w:val="24"/>
        </w:rPr>
        <w:t xml:space="preserve"> Co-management systems and evidence of engaging stakeholders in the fisheries and aquaculture sector in Africa.</w:t>
      </w:r>
    </w:p>
    <w:p w14:paraId="4ACDDA28" w14:textId="77777777" w:rsidR="00AE709B" w:rsidRPr="00B973D2" w:rsidRDefault="00AE709B" w:rsidP="00B973D2">
      <w:pPr>
        <w:pStyle w:val="ListParagraph"/>
        <w:spacing w:line="240" w:lineRule="auto"/>
        <w:rPr>
          <w:rFonts w:ascii="Times New Roman" w:hAnsi="Times New Roman" w:cs="Times New Roman"/>
          <w:sz w:val="24"/>
          <w:szCs w:val="24"/>
        </w:rPr>
      </w:pPr>
    </w:p>
    <w:p w14:paraId="5637044D" w14:textId="452AFC15" w:rsidR="002C0644" w:rsidRPr="00296C03" w:rsidRDefault="00532EA3" w:rsidP="00B973D2">
      <w:pPr>
        <w:pStyle w:val="ListParagraph"/>
        <w:spacing w:line="240" w:lineRule="auto"/>
        <w:ind w:left="0"/>
        <w:jc w:val="left"/>
        <w:rPr>
          <w:rFonts w:ascii="Times New Roman" w:hAnsi="Times New Roman" w:cs="Times New Roman"/>
          <w:i/>
          <w:sz w:val="24"/>
          <w:szCs w:val="24"/>
          <w:u w:val="single"/>
          <w:lang w:val="en-US"/>
        </w:rPr>
      </w:pPr>
      <w:r w:rsidRPr="00296C03">
        <w:rPr>
          <w:rFonts w:ascii="Times New Roman" w:hAnsi="Times New Roman" w:cs="Times New Roman"/>
          <w:i/>
          <w:sz w:val="24"/>
          <w:szCs w:val="24"/>
          <w:u w:val="single"/>
          <w:lang w:val="en-US"/>
        </w:rPr>
        <w:t>Specific Experience</w:t>
      </w:r>
    </w:p>
    <w:p w14:paraId="1D1590B7" w14:textId="77777777" w:rsidR="00FC16FC" w:rsidRPr="00B973D2" w:rsidRDefault="00FC16FC" w:rsidP="00B973D2">
      <w:pPr>
        <w:pStyle w:val="ListParagraph"/>
        <w:spacing w:line="240" w:lineRule="auto"/>
        <w:ind w:left="0"/>
        <w:jc w:val="left"/>
        <w:rPr>
          <w:rFonts w:ascii="Times New Roman" w:hAnsi="Times New Roman" w:cs="Times New Roman"/>
          <w:b/>
          <w:sz w:val="24"/>
          <w:szCs w:val="24"/>
          <w:lang w:val="en-US"/>
        </w:rPr>
      </w:pPr>
    </w:p>
    <w:p w14:paraId="211C939A" w14:textId="77777777" w:rsidR="00FC16FC" w:rsidRPr="00B973D2" w:rsidRDefault="00FC16FC" w:rsidP="00AC25A4">
      <w:pPr>
        <w:pStyle w:val="ListParagraph"/>
        <w:numPr>
          <w:ilvl w:val="0"/>
          <w:numId w:val="16"/>
        </w:numPr>
        <w:spacing w:after="160" w:line="240" w:lineRule="auto"/>
        <w:rPr>
          <w:rFonts w:ascii="Times New Roman" w:hAnsi="Times New Roman" w:cs="Times New Roman"/>
          <w:sz w:val="24"/>
          <w:szCs w:val="24"/>
        </w:rPr>
      </w:pPr>
      <w:r w:rsidRPr="00B973D2">
        <w:rPr>
          <w:rFonts w:ascii="Times New Roman" w:hAnsi="Times New Roman" w:cs="Times New Roman"/>
          <w:sz w:val="24"/>
          <w:szCs w:val="24"/>
        </w:rPr>
        <w:t>Demonstrated evidence in supporting fisheries and aquaculture strategy formulation for AU member states and regional institutions;</w:t>
      </w:r>
    </w:p>
    <w:p w14:paraId="60572E58" w14:textId="77777777" w:rsidR="00FC16FC" w:rsidRPr="00B973D2" w:rsidRDefault="00FC16FC" w:rsidP="00AC25A4">
      <w:pPr>
        <w:pStyle w:val="ListParagraph"/>
        <w:numPr>
          <w:ilvl w:val="0"/>
          <w:numId w:val="16"/>
        </w:numPr>
        <w:spacing w:after="160" w:line="240" w:lineRule="auto"/>
        <w:rPr>
          <w:rFonts w:ascii="Times New Roman" w:hAnsi="Times New Roman" w:cs="Times New Roman"/>
          <w:sz w:val="24"/>
          <w:szCs w:val="24"/>
        </w:rPr>
      </w:pPr>
      <w:r w:rsidRPr="00B973D2">
        <w:rPr>
          <w:rFonts w:ascii="Times New Roman" w:hAnsi="Times New Roman" w:cs="Times New Roman"/>
          <w:sz w:val="24"/>
          <w:szCs w:val="24"/>
        </w:rPr>
        <w:t>Evidence of in-depth knowledge on AU policy instruments supporting fisheries, aquaculture and blue economy development;</w:t>
      </w:r>
    </w:p>
    <w:p w14:paraId="0B99D70A" w14:textId="77777777" w:rsidR="00FC16FC" w:rsidRPr="00B973D2" w:rsidRDefault="00FC16FC" w:rsidP="00AC25A4">
      <w:pPr>
        <w:pStyle w:val="ListParagraph"/>
        <w:numPr>
          <w:ilvl w:val="0"/>
          <w:numId w:val="16"/>
        </w:numPr>
        <w:spacing w:after="160" w:line="240" w:lineRule="auto"/>
        <w:rPr>
          <w:rFonts w:ascii="Times New Roman" w:hAnsi="Times New Roman" w:cs="Times New Roman"/>
          <w:sz w:val="24"/>
          <w:szCs w:val="24"/>
        </w:rPr>
      </w:pPr>
      <w:r w:rsidRPr="00B973D2">
        <w:rPr>
          <w:rFonts w:ascii="Times New Roman" w:hAnsi="Times New Roman" w:cs="Times New Roman"/>
          <w:sz w:val="24"/>
          <w:szCs w:val="24"/>
        </w:rPr>
        <w:t>Recording of experience on conducting monitoring and evaluation in natural resources governance systems;</w:t>
      </w:r>
    </w:p>
    <w:p w14:paraId="27DB51C8" w14:textId="77777777" w:rsidR="00FC16FC" w:rsidRPr="00B973D2" w:rsidRDefault="00FC16FC" w:rsidP="00AC25A4">
      <w:pPr>
        <w:pStyle w:val="ListParagraph"/>
        <w:numPr>
          <w:ilvl w:val="0"/>
          <w:numId w:val="16"/>
        </w:numPr>
        <w:spacing w:after="160" w:line="240" w:lineRule="auto"/>
        <w:rPr>
          <w:rFonts w:ascii="Times New Roman" w:hAnsi="Times New Roman" w:cs="Times New Roman"/>
          <w:sz w:val="24"/>
          <w:szCs w:val="24"/>
        </w:rPr>
      </w:pPr>
      <w:r w:rsidRPr="00B973D2">
        <w:rPr>
          <w:rFonts w:ascii="Times New Roman" w:hAnsi="Times New Roman" w:cs="Times New Roman"/>
          <w:sz w:val="24"/>
          <w:szCs w:val="24"/>
        </w:rPr>
        <w:t>Evidence of knowledge of global initiatives and related regimes or frameworks or related reports on fisheries and aquaculture;</w:t>
      </w:r>
    </w:p>
    <w:p w14:paraId="23DD3382" w14:textId="77777777" w:rsidR="00FC16FC" w:rsidRPr="00B973D2" w:rsidRDefault="00FC16FC" w:rsidP="00AC25A4">
      <w:pPr>
        <w:pStyle w:val="ListParagraph"/>
        <w:numPr>
          <w:ilvl w:val="0"/>
          <w:numId w:val="16"/>
        </w:numPr>
        <w:spacing w:after="160" w:line="240" w:lineRule="auto"/>
        <w:rPr>
          <w:rFonts w:ascii="Times New Roman" w:hAnsi="Times New Roman" w:cs="Times New Roman"/>
          <w:sz w:val="24"/>
          <w:szCs w:val="24"/>
        </w:rPr>
      </w:pPr>
      <w:r w:rsidRPr="00B973D2">
        <w:rPr>
          <w:rFonts w:ascii="Times New Roman" w:hAnsi="Times New Roman" w:cs="Times New Roman"/>
          <w:sz w:val="24"/>
          <w:szCs w:val="24"/>
        </w:rPr>
        <w:t>Proven evidence of supporting implementation of global best practices for governance of fisheries and aquaculture in Africa;</w:t>
      </w:r>
    </w:p>
    <w:p w14:paraId="780DD17F" w14:textId="77777777" w:rsidR="00FC16FC" w:rsidRPr="00B973D2" w:rsidRDefault="00FC16FC" w:rsidP="00AC25A4">
      <w:pPr>
        <w:pStyle w:val="ListParagraph"/>
        <w:numPr>
          <w:ilvl w:val="0"/>
          <w:numId w:val="16"/>
        </w:numPr>
        <w:spacing w:after="160" w:line="240" w:lineRule="auto"/>
        <w:rPr>
          <w:rFonts w:ascii="Times New Roman" w:hAnsi="Times New Roman" w:cs="Times New Roman"/>
          <w:sz w:val="24"/>
          <w:szCs w:val="24"/>
        </w:rPr>
      </w:pPr>
      <w:r w:rsidRPr="00B973D2">
        <w:rPr>
          <w:rFonts w:ascii="Times New Roman" w:hAnsi="Times New Roman" w:cs="Times New Roman"/>
          <w:sz w:val="24"/>
          <w:szCs w:val="24"/>
        </w:rPr>
        <w:t>Demonstrated capacity for assessment and publication of scientific papers, books, and undertaken editorial work on issues relating to policy issues of fisheries and aquaculture in Africa.</w:t>
      </w:r>
    </w:p>
    <w:p w14:paraId="6DA6B2F8" w14:textId="77777777" w:rsidR="00955E10" w:rsidRPr="00B973D2" w:rsidRDefault="00955E10" w:rsidP="00B973D2">
      <w:pPr>
        <w:pStyle w:val="ListParagraph"/>
        <w:spacing w:line="240" w:lineRule="auto"/>
        <w:ind w:left="0"/>
        <w:jc w:val="left"/>
        <w:rPr>
          <w:rFonts w:ascii="Times New Roman" w:hAnsi="Times New Roman" w:cs="Times New Roman"/>
          <w:b/>
          <w:sz w:val="24"/>
          <w:szCs w:val="24"/>
          <w:lang w:val="en-US"/>
        </w:rPr>
      </w:pPr>
    </w:p>
    <w:p w14:paraId="084DB9EB" w14:textId="7A3A78CA" w:rsidR="002C0644" w:rsidRPr="00932BAA" w:rsidRDefault="002C0644" w:rsidP="00932BAA">
      <w:pPr>
        <w:spacing w:line="240" w:lineRule="auto"/>
        <w:jc w:val="left"/>
        <w:rPr>
          <w:rFonts w:ascii="Times New Roman" w:hAnsi="Times New Roman" w:cs="Times New Roman"/>
          <w:b/>
          <w:sz w:val="24"/>
          <w:szCs w:val="24"/>
          <w:lang w:val="en-US"/>
        </w:rPr>
      </w:pPr>
      <w:r w:rsidRPr="00932BAA">
        <w:rPr>
          <w:rFonts w:ascii="Times New Roman" w:hAnsi="Times New Roman" w:cs="Times New Roman"/>
          <w:b/>
          <w:sz w:val="24"/>
          <w:szCs w:val="24"/>
          <w:lang w:val="en-US"/>
        </w:rPr>
        <w:t>Remuneration</w:t>
      </w:r>
    </w:p>
    <w:p w14:paraId="0406CF5D" w14:textId="0D9B12BD" w:rsidR="00A23119" w:rsidRPr="00B973D2" w:rsidRDefault="002C0644" w:rsidP="00B973D2">
      <w:pPr>
        <w:spacing w:line="240" w:lineRule="auto"/>
        <w:rPr>
          <w:rFonts w:ascii="Times New Roman" w:hAnsi="Times New Roman" w:cs="Times New Roman"/>
          <w:sz w:val="24"/>
          <w:szCs w:val="24"/>
        </w:rPr>
      </w:pPr>
      <w:r w:rsidRPr="00B973D2">
        <w:rPr>
          <w:rFonts w:ascii="Times New Roman" w:hAnsi="Times New Roman" w:cs="Times New Roman"/>
          <w:sz w:val="24"/>
          <w:szCs w:val="24"/>
        </w:rPr>
        <w:t>The consultant will be paid a</w:t>
      </w:r>
      <w:r w:rsidR="00A23119" w:rsidRPr="00B973D2">
        <w:rPr>
          <w:rFonts w:ascii="Times New Roman" w:hAnsi="Times New Roman" w:cs="Times New Roman"/>
          <w:sz w:val="24"/>
          <w:szCs w:val="24"/>
        </w:rPr>
        <w:t xml:space="preserve"> lump sum amount of </w:t>
      </w:r>
      <w:r w:rsidR="00A23119" w:rsidRPr="00B973D2">
        <w:rPr>
          <w:rFonts w:ascii="Times New Roman" w:hAnsi="Times New Roman" w:cs="Times New Roman"/>
          <w:b/>
          <w:sz w:val="24"/>
          <w:szCs w:val="24"/>
        </w:rPr>
        <w:t>USD 15,000.00</w:t>
      </w:r>
      <w:r w:rsidRPr="00B973D2">
        <w:rPr>
          <w:rFonts w:ascii="Times New Roman" w:hAnsi="Times New Roman" w:cs="Times New Roman"/>
          <w:sz w:val="24"/>
          <w:szCs w:val="24"/>
        </w:rPr>
        <w:t>. The consultancy fees will be paid upon satisfactory completion and delivery of the expected outputs</w:t>
      </w:r>
      <w:r w:rsidR="00FC16FC" w:rsidRPr="00B973D2">
        <w:rPr>
          <w:rFonts w:ascii="Times New Roman" w:hAnsi="Times New Roman" w:cs="Times New Roman"/>
          <w:sz w:val="24"/>
          <w:szCs w:val="24"/>
        </w:rPr>
        <w:t>. No other payments will be made in respect of this assignment in this period.</w:t>
      </w:r>
    </w:p>
    <w:p w14:paraId="75F5EC69" w14:textId="77777777" w:rsidR="00932BAA" w:rsidRDefault="00932BAA" w:rsidP="00932BAA">
      <w:pPr>
        <w:spacing w:line="240" w:lineRule="auto"/>
        <w:jc w:val="left"/>
        <w:rPr>
          <w:rFonts w:ascii="Times New Roman" w:hAnsi="Times New Roman" w:cs="Times New Roman"/>
          <w:b/>
          <w:sz w:val="24"/>
          <w:szCs w:val="24"/>
          <w:lang w:val="en-US"/>
        </w:rPr>
      </w:pPr>
    </w:p>
    <w:p w14:paraId="764C881D" w14:textId="77777777" w:rsidR="00932BAA" w:rsidRDefault="00932BAA" w:rsidP="00932BAA">
      <w:pPr>
        <w:spacing w:line="240" w:lineRule="auto"/>
        <w:jc w:val="left"/>
        <w:rPr>
          <w:rFonts w:ascii="Times New Roman" w:hAnsi="Times New Roman" w:cs="Times New Roman"/>
          <w:b/>
          <w:sz w:val="24"/>
          <w:szCs w:val="24"/>
          <w:lang w:val="en-US"/>
        </w:rPr>
      </w:pPr>
    </w:p>
    <w:p w14:paraId="144DDBBC" w14:textId="767B6131" w:rsidR="002C0644" w:rsidRPr="00932BAA" w:rsidRDefault="002C0644" w:rsidP="00932BAA">
      <w:pPr>
        <w:spacing w:line="240" w:lineRule="auto"/>
        <w:jc w:val="left"/>
        <w:rPr>
          <w:rFonts w:ascii="Times New Roman" w:hAnsi="Times New Roman" w:cs="Times New Roman"/>
          <w:b/>
          <w:sz w:val="24"/>
          <w:szCs w:val="24"/>
          <w:lang w:val="en-US"/>
        </w:rPr>
      </w:pPr>
      <w:r w:rsidRPr="00932BAA">
        <w:rPr>
          <w:rFonts w:ascii="Times New Roman" w:hAnsi="Times New Roman" w:cs="Times New Roman"/>
          <w:b/>
          <w:sz w:val="24"/>
          <w:szCs w:val="24"/>
          <w:lang w:val="en-US"/>
        </w:rPr>
        <w:lastRenderedPageBreak/>
        <w:t>Supervision</w:t>
      </w:r>
    </w:p>
    <w:p w14:paraId="09F37093" w14:textId="1932BE3E" w:rsidR="002C0644" w:rsidRPr="00B973D2" w:rsidRDefault="002C0644" w:rsidP="00B973D2">
      <w:pPr>
        <w:pStyle w:val="ListParagraph"/>
        <w:spacing w:line="240" w:lineRule="auto"/>
        <w:ind w:left="0"/>
        <w:jc w:val="left"/>
        <w:rPr>
          <w:rFonts w:ascii="Times New Roman" w:hAnsi="Times New Roman" w:cs="Times New Roman"/>
          <w:sz w:val="24"/>
          <w:szCs w:val="24"/>
        </w:rPr>
      </w:pPr>
    </w:p>
    <w:p w14:paraId="1C9E76CD" w14:textId="06405E8F" w:rsidR="00FC16FC" w:rsidRPr="00B973D2" w:rsidRDefault="00FC16FC" w:rsidP="00B973D2">
      <w:pPr>
        <w:pStyle w:val="ListParagraph"/>
        <w:spacing w:line="240" w:lineRule="auto"/>
        <w:ind w:left="0"/>
        <w:jc w:val="left"/>
        <w:rPr>
          <w:rFonts w:ascii="Times New Roman" w:hAnsi="Times New Roman" w:cs="Times New Roman"/>
          <w:sz w:val="24"/>
          <w:szCs w:val="24"/>
        </w:rPr>
      </w:pPr>
      <w:r w:rsidRPr="00B973D2">
        <w:rPr>
          <w:rFonts w:ascii="Times New Roman" w:hAnsi="Times New Roman" w:cs="Times New Roman"/>
          <w:sz w:val="24"/>
          <w:szCs w:val="24"/>
        </w:rPr>
        <w:t>AU-IBAR shall manage this contract. Activities will be supervised by the Senior Fisheries Officer at AU-IBAR, who shall also be responsible for reviewing and approving reports and deliverables under this contract</w:t>
      </w:r>
    </w:p>
    <w:p w14:paraId="5B32707F" w14:textId="23135C31" w:rsidR="002C0644" w:rsidRDefault="002C0644" w:rsidP="00B973D2">
      <w:pPr>
        <w:pStyle w:val="ListParagraph"/>
        <w:spacing w:line="240" w:lineRule="auto"/>
        <w:ind w:left="0"/>
        <w:jc w:val="left"/>
        <w:rPr>
          <w:rFonts w:ascii="Times New Roman" w:hAnsi="Times New Roman" w:cs="Times New Roman"/>
          <w:sz w:val="24"/>
          <w:szCs w:val="24"/>
        </w:rPr>
      </w:pPr>
      <w:r w:rsidRPr="00B973D2">
        <w:rPr>
          <w:rFonts w:ascii="Times New Roman" w:hAnsi="Times New Roman" w:cs="Times New Roman"/>
          <w:sz w:val="24"/>
          <w:szCs w:val="24"/>
        </w:rPr>
        <w:t xml:space="preserve"> </w:t>
      </w:r>
    </w:p>
    <w:p w14:paraId="20D3F4B6" w14:textId="77777777" w:rsidR="00B973D2" w:rsidRPr="00932BAA" w:rsidRDefault="002C0644" w:rsidP="00932BAA">
      <w:pPr>
        <w:spacing w:line="240" w:lineRule="auto"/>
        <w:jc w:val="left"/>
        <w:rPr>
          <w:rFonts w:ascii="Times New Roman" w:hAnsi="Times New Roman" w:cs="Times New Roman"/>
          <w:b/>
          <w:sz w:val="24"/>
          <w:szCs w:val="24"/>
          <w:lang w:val="en-US"/>
        </w:rPr>
      </w:pPr>
      <w:r w:rsidRPr="00932BAA">
        <w:rPr>
          <w:rFonts w:ascii="Times New Roman" w:hAnsi="Times New Roman" w:cs="Times New Roman"/>
          <w:b/>
          <w:sz w:val="24"/>
          <w:szCs w:val="24"/>
          <w:lang w:val="en-US"/>
        </w:rPr>
        <w:t>Disclaimer</w:t>
      </w:r>
    </w:p>
    <w:p w14:paraId="110992E1" w14:textId="50D65C29" w:rsidR="00B973D2" w:rsidRPr="00B973D2" w:rsidRDefault="002C0644" w:rsidP="00B973D2">
      <w:pPr>
        <w:spacing w:line="240" w:lineRule="auto"/>
        <w:jc w:val="left"/>
        <w:rPr>
          <w:rFonts w:ascii="Times New Roman" w:hAnsi="Times New Roman" w:cs="Times New Roman"/>
          <w:b/>
          <w:sz w:val="24"/>
          <w:szCs w:val="24"/>
          <w:lang w:val="en-US"/>
        </w:rPr>
      </w:pPr>
      <w:r w:rsidRPr="00B973D2">
        <w:rPr>
          <w:rFonts w:ascii="Times New Roman" w:hAnsi="Times New Roman" w:cs="Times New Roman"/>
          <w:sz w:val="24"/>
          <w:szCs w:val="24"/>
        </w:rPr>
        <w:t xml:space="preserve">All data, information and reports generated </w:t>
      </w:r>
      <w:r w:rsidR="0063072C">
        <w:rPr>
          <w:rFonts w:ascii="Times New Roman" w:hAnsi="Times New Roman" w:cs="Times New Roman"/>
          <w:sz w:val="24"/>
          <w:szCs w:val="24"/>
        </w:rPr>
        <w:t>from the consultancy are</w:t>
      </w:r>
      <w:r w:rsidRPr="00B973D2">
        <w:rPr>
          <w:rFonts w:ascii="Times New Roman" w:hAnsi="Times New Roman" w:cs="Times New Roman"/>
          <w:sz w:val="24"/>
          <w:szCs w:val="24"/>
        </w:rPr>
        <w:t xml:space="preserve"> </w:t>
      </w:r>
      <w:r w:rsidR="0063072C">
        <w:rPr>
          <w:rFonts w:ascii="Times New Roman" w:hAnsi="Times New Roman" w:cs="Times New Roman"/>
          <w:sz w:val="24"/>
          <w:szCs w:val="24"/>
        </w:rPr>
        <w:t xml:space="preserve">the </w:t>
      </w:r>
      <w:r w:rsidRPr="00B973D2">
        <w:rPr>
          <w:rFonts w:ascii="Times New Roman" w:hAnsi="Times New Roman" w:cs="Times New Roman"/>
          <w:sz w:val="24"/>
          <w:szCs w:val="24"/>
        </w:rPr>
        <w:t>intellectual property of AU-IBAR.</w:t>
      </w:r>
      <w:r w:rsidR="001B0A7D" w:rsidRPr="00B973D2">
        <w:rPr>
          <w:rFonts w:ascii="Times New Roman" w:hAnsi="Times New Roman" w:cs="Times New Roman"/>
          <w:sz w:val="24"/>
          <w:szCs w:val="24"/>
        </w:rPr>
        <w:br/>
      </w:r>
    </w:p>
    <w:p w14:paraId="241085BB" w14:textId="6C6582EC" w:rsidR="001B0A7D" w:rsidRPr="00932BAA" w:rsidRDefault="001B0A7D" w:rsidP="00932BAA">
      <w:pPr>
        <w:spacing w:line="240" w:lineRule="auto"/>
        <w:jc w:val="left"/>
        <w:rPr>
          <w:rFonts w:ascii="Times New Roman" w:hAnsi="Times New Roman" w:cs="Times New Roman"/>
          <w:b/>
          <w:sz w:val="24"/>
          <w:szCs w:val="24"/>
        </w:rPr>
      </w:pPr>
      <w:r w:rsidRPr="00932BAA">
        <w:rPr>
          <w:rFonts w:ascii="Times New Roman" w:hAnsi="Times New Roman" w:cs="Times New Roman"/>
          <w:b/>
          <w:sz w:val="24"/>
          <w:szCs w:val="24"/>
          <w:lang w:val="en-US"/>
        </w:rPr>
        <w:t>Submission of Applications</w:t>
      </w:r>
    </w:p>
    <w:p w14:paraId="0D5C879B" w14:textId="77777777" w:rsidR="00B973D2" w:rsidRPr="00B973D2" w:rsidRDefault="00B973D2" w:rsidP="00B973D2">
      <w:pPr>
        <w:pStyle w:val="ListParagraph"/>
        <w:spacing w:line="240" w:lineRule="auto"/>
        <w:ind w:left="360"/>
        <w:jc w:val="left"/>
        <w:rPr>
          <w:rFonts w:ascii="Times New Roman" w:hAnsi="Times New Roman" w:cs="Times New Roman"/>
          <w:b/>
          <w:sz w:val="24"/>
          <w:szCs w:val="24"/>
        </w:rPr>
      </w:pPr>
    </w:p>
    <w:p w14:paraId="28E72D67" w14:textId="36B00DF4" w:rsidR="001B0A7D" w:rsidRPr="00B973D2" w:rsidRDefault="001B0A7D" w:rsidP="00B973D2">
      <w:pPr>
        <w:pStyle w:val="ListParagraph"/>
        <w:spacing w:line="240" w:lineRule="auto"/>
        <w:ind w:left="0"/>
        <w:jc w:val="left"/>
        <w:rPr>
          <w:rFonts w:ascii="Times New Roman" w:hAnsi="Times New Roman" w:cs="Times New Roman"/>
          <w:sz w:val="24"/>
          <w:szCs w:val="24"/>
        </w:rPr>
      </w:pPr>
      <w:r w:rsidRPr="00B973D2">
        <w:rPr>
          <w:rFonts w:ascii="Times New Roman" w:hAnsi="Times New Roman" w:cs="Times New Roman"/>
          <w:sz w:val="24"/>
          <w:szCs w:val="24"/>
        </w:rPr>
        <w:t xml:space="preserve">Applications should be submitted </w:t>
      </w:r>
      <w:r w:rsidR="0063072C">
        <w:rPr>
          <w:rFonts w:ascii="Times New Roman" w:hAnsi="Times New Roman" w:cs="Times New Roman"/>
          <w:sz w:val="24"/>
          <w:szCs w:val="24"/>
        </w:rPr>
        <w:t xml:space="preserve">via email to </w:t>
      </w:r>
      <w:hyperlink r:id="rId6" w:history="1">
        <w:r w:rsidR="00321788" w:rsidRPr="00A11393">
          <w:rPr>
            <w:rStyle w:val="Hyperlink"/>
            <w:rFonts w:ascii="Times New Roman" w:hAnsi="Times New Roman" w:cs="Times New Roman"/>
            <w:sz w:val="24"/>
            <w:szCs w:val="24"/>
          </w:rPr>
          <w:t>procurement@au-ibar.org</w:t>
        </w:r>
      </w:hyperlink>
      <w:r w:rsidR="00321788">
        <w:rPr>
          <w:rFonts w:ascii="Times New Roman" w:hAnsi="Times New Roman" w:cs="Times New Roman"/>
          <w:sz w:val="24"/>
          <w:szCs w:val="24"/>
        </w:rPr>
        <w:t xml:space="preserve"> </w:t>
      </w:r>
      <w:r w:rsidR="0063072C">
        <w:rPr>
          <w:rFonts w:ascii="Times New Roman" w:hAnsi="Times New Roman" w:cs="Times New Roman"/>
          <w:sz w:val="24"/>
          <w:szCs w:val="24"/>
        </w:rPr>
        <w:t xml:space="preserve">, with a copy to </w:t>
      </w:r>
      <w:hyperlink r:id="rId7" w:history="1">
        <w:r w:rsidR="00321788" w:rsidRPr="00A11393">
          <w:rPr>
            <w:rStyle w:val="Hyperlink"/>
            <w:rFonts w:ascii="Times New Roman" w:hAnsi="Times New Roman" w:cs="Times New Roman"/>
            <w:sz w:val="24"/>
            <w:szCs w:val="24"/>
          </w:rPr>
          <w:t>wenceslas.tobo@au-ibar.org</w:t>
        </w:r>
      </w:hyperlink>
      <w:r w:rsidR="00321788">
        <w:rPr>
          <w:rFonts w:ascii="Times New Roman" w:hAnsi="Times New Roman" w:cs="Times New Roman"/>
          <w:sz w:val="24"/>
          <w:szCs w:val="24"/>
        </w:rPr>
        <w:t xml:space="preserve"> </w:t>
      </w:r>
      <w:r w:rsidR="0063072C">
        <w:rPr>
          <w:rFonts w:ascii="Times New Roman" w:hAnsi="Times New Roman" w:cs="Times New Roman"/>
          <w:sz w:val="24"/>
          <w:szCs w:val="24"/>
        </w:rPr>
        <w:t>, and should include the title “Biennial Status Report on Fisheries &amp; Aquaculture – Harmonising Regional Reports” in the email subject line</w:t>
      </w:r>
      <w:r w:rsidRPr="00B973D2">
        <w:rPr>
          <w:rFonts w:ascii="Times New Roman" w:hAnsi="Times New Roman" w:cs="Times New Roman"/>
          <w:sz w:val="24"/>
          <w:szCs w:val="24"/>
        </w:rPr>
        <w:t xml:space="preserve">. </w:t>
      </w:r>
    </w:p>
    <w:p w14:paraId="47C5936C" w14:textId="77777777" w:rsidR="001B0A7D" w:rsidRPr="00B973D2" w:rsidRDefault="001B0A7D" w:rsidP="00B973D2">
      <w:pPr>
        <w:spacing w:after="0" w:line="240" w:lineRule="auto"/>
        <w:rPr>
          <w:rFonts w:ascii="Times New Roman" w:hAnsi="Times New Roman" w:cs="Times New Roman"/>
          <w:b/>
          <w:sz w:val="24"/>
          <w:szCs w:val="24"/>
        </w:rPr>
      </w:pPr>
      <w:r w:rsidRPr="00B973D2">
        <w:rPr>
          <w:rFonts w:ascii="Times New Roman" w:hAnsi="Times New Roman" w:cs="Times New Roman"/>
          <w:b/>
          <w:sz w:val="24"/>
          <w:szCs w:val="24"/>
        </w:rPr>
        <w:br/>
        <w:t>APPLICATIONS SHOULD INCLUDE THE FOLLOWING:</w:t>
      </w:r>
    </w:p>
    <w:p w14:paraId="01B56942" w14:textId="77777777" w:rsidR="001B0A7D" w:rsidRPr="00B973D2" w:rsidRDefault="001B0A7D" w:rsidP="00B973D2">
      <w:pPr>
        <w:spacing w:after="0" w:line="240" w:lineRule="auto"/>
        <w:rPr>
          <w:rFonts w:ascii="Times New Roman" w:eastAsia="Times New Roman" w:hAnsi="Times New Roman" w:cs="Times New Roman"/>
          <w:sz w:val="24"/>
          <w:szCs w:val="24"/>
        </w:rPr>
      </w:pPr>
    </w:p>
    <w:p w14:paraId="2793C658" w14:textId="77777777" w:rsidR="001B0A7D" w:rsidRPr="00B973D2" w:rsidRDefault="001B0A7D" w:rsidP="00B973D2">
      <w:pPr>
        <w:pStyle w:val="ListParagraph"/>
        <w:numPr>
          <w:ilvl w:val="0"/>
          <w:numId w:val="5"/>
        </w:numPr>
        <w:spacing w:after="0" w:line="240" w:lineRule="auto"/>
        <w:rPr>
          <w:rFonts w:ascii="Times New Roman" w:eastAsia="Times New Roman" w:hAnsi="Times New Roman" w:cs="Times New Roman"/>
          <w:i/>
          <w:sz w:val="24"/>
          <w:szCs w:val="24"/>
        </w:rPr>
      </w:pPr>
      <w:r w:rsidRPr="00B973D2">
        <w:rPr>
          <w:rFonts w:ascii="Times New Roman" w:eastAsia="Times New Roman" w:hAnsi="Times New Roman" w:cs="Times New Roman"/>
          <w:i/>
          <w:sz w:val="24"/>
          <w:szCs w:val="24"/>
        </w:rPr>
        <w:t xml:space="preserve">Detailed curriculum vitae (CV) and brief cover letter. </w:t>
      </w:r>
    </w:p>
    <w:p w14:paraId="6B2CEEBE" w14:textId="77777777" w:rsidR="001B0A7D" w:rsidRPr="00B973D2" w:rsidRDefault="001B0A7D" w:rsidP="00B973D2">
      <w:pPr>
        <w:pStyle w:val="ListParagraph"/>
        <w:numPr>
          <w:ilvl w:val="0"/>
          <w:numId w:val="5"/>
        </w:numPr>
        <w:spacing w:after="0" w:line="240" w:lineRule="auto"/>
        <w:rPr>
          <w:rFonts w:ascii="Times New Roman" w:eastAsia="Times New Roman" w:hAnsi="Times New Roman" w:cs="Times New Roman"/>
          <w:i/>
          <w:sz w:val="24"/>
          <w:szCs w:val="24"/>
        </w:rPr>
      </w:pPr>
      <w:r w:rsidRPr="00B973D2">
        <w:rPr>
          <w:rFonts w:ascii="Times New Roman" w:eastAsia="Times New Roman" w:hAnsi="Times New Roman" w:cs="Times New Roman"/>
          <w:i/>
          <w:sz w:val="24"/>
          <w:szCs w:val="24"/>
        </w:rPr>
        <w:t xml:space="preserve">Copies of academic and professional certification documents. </w:t>
      </w:r>
    </w:p>
    <w:p w14:paraId="35CFD886" w14:textId="77777777" w:rsidR="001B0A7D" w:rsidRPr="00B973D2" w:rsidRDefault="001B0A7D" w:rsidP="00B973D2">
      <w:pPr>
        <w:pStyle w:val="ListParagraph"/>
        <w:numPr>
          <w:ilvl w:val="0"/>
          <w:numId w:val="5"/>
        </w:numPr>
        <w:spacing w:after="0" w:line="240" w:lineRule="auto"/>
        <w:rPr>
          <w:rFonts w:ascii="Times New Roman" w:eastAsia="Times New Roman" w:hAnsi="Times New Roman" w:cs="Times New Roman"/>
          <w:i/>
          <w:sz w:val="24"/>
          <w:szCs w:val="24"/>
        </w:rPr>
      </w:pPr>
      <w:r w:rsidRPr="00B973D2">
        <w:rPr>
          <w:rFonts w:ascii="Times New Roman" w:eastAsia="Times New Roman" w:hAnsi="Times New Roman" w:cs="Times New Roman"/>
          <w:i/>
          <w:sz w:val="24"/>
          <w:szCs w:val="24"/>
        </w:rPr>
        <w:t xml:space="preserve">Declaration on exclusion criteria (see format attached). </w:t>
      </w:r>
    </w:p>
    <w:p w14:paraId="01B25CEF" w14:textId="77777777" w:rsidR="001B0A7D" w:rsidRPr="00B973D2" w:rsidRDefault="001B0A7D" w:rsidP="00B973D2">
      <w:pPr>
        <w:pStyle w:val="ListParagraph"/>
        <w:numPr>
          <w:ilvl w:val="0"/>
          <w:numId w:val="5"/>
        </w:numPr>
        <w:spacing w:after="0" w:line="240" w:lineRule="auto"/>
        <w:rPr>
          <w:rFonts w:ascii="Times New Roman" w:eastAsia="Times New Roman" w:hAnsi="Times New Roman" w:cs="Times New Roman"/>
          <w:i/>
          <w:sz w:val="24"/>
          <w:szCs w:val="24"/>
        </w:rPr>
      </w:pPr>
      <w:r w:rsidRPr="00B973D2">
        <w:rPr>
          <w:rFonts w:ascii="Times New Roman" w:eastAsia="Times New Roman" w:hAnsi="Times New Roman" w:cs="Times New Roman"/>
          <w:i/>
          <w:sz w:val="24"/>
          <w:szCs w:val="24"/>
        </w:rPr>
        <w:t xml:space="preserve">Identification documents. </w:t>
      </w:r>
    </w:p>
    <w:p w14:paraId="32A3DE8B" w14:textId="77777777" w:rsidR="001B0A7D" w:rsidRPr="00B973D2" w:rsidRDefault="001B0A7D" w:rsidP="00B973D2">
      <w:pPr>
        <w:spacing w:after="0" w:line="240" w:lineRule="auto"/>
        <w:rPr>
          <w:rFonts w:ascii="Times New Roman" w:eastAsia="Times New Roman" w:hAnsi="Times New Roman" w:cs="Times New Roman"/>
          <w:b/>
          <w:i/>
          <w:iCs/>
          <w:sz w:val="24"/>
          <w:szCs w:val="24"/>
        </w:rPr>
      </w:pPr>
    </w:p>
    <w:p w14:paraId="44193A2D" w14:textId="77777777" w:rsidR="0063072C" w:rsidRDefault="001B0A7D" w:rsidP="0063072C">
      <w:pPr>
        <w:spacing w:line="240" w:lineRule="auto"/>
        <w:ind w:left="113"/>
        <w:rPr>
          <w:rFonts w:ascii="Times New Roman" w:hAnsi="Times New Roman" w:cs="Times New Roman"/>
          <w:b/>
          <w:sz w:val="24"/>
          <w:szCs w:val="24"/>
        </w:rPr>
      </w:pPr>
      <w:r w:rsidRPr="00B973D2">
        <w:rPr>
          <w:rFonts w:ascii="Times New Roman" w:hAnsi="Times New Roman" w:cs="Times New Roman"/>
          <w:sz w:val="24"/>
          <w:szCs w:val="24"/>
        </w:rPr>
        <w:t xml:space="preserve">A Personal Data Protection and Privacy Statement is attached </w:t>
      </w:r>
      <w:r w:rsidR="0063072C">
        <w:rPr>
          <w:rFonts w:ascii="Times New Roman" w:hAnsi="Times New Roman" w:cs="Times New Roman"/>
          <w:sz w:val="24"/>
          <w:szCs w:val="24"/>
        </w:rPr>
        <w:t>for the applicants' information</w:t>
      </w:r>
      <w:r w:rsidRPr="00B973D2">
        <w:rPr>
          <w:rFonts w:ascii="Times New Roman" w:hAnsi="Times New Roman" w:cs="Times New Roman"/>
          <w:sz w:val="24"/>
          <w:szCs w:val="24"/>
        </w:rPr>
        <w:t xml:space="preserve">. </w:t>
      </w:r>
      <w:r w:rsidRPr="00B973D2">
        <w:rPr>
          <w:rFonts w:ascii="Times New Roman" w:hAnsi="Times New Roman" w:cs="Times New Roman"/>
          <w:sz w:val="24"/>
          <w:szCs w:val="24"/>
        </w:rPr>
        <w:br/>
      </w:r>
      <w:r w:rsidR="00B973D2">
        <w:rPr>
          <w:rFonts w:ascii="Times New Roman" w:hAnsi="Times New Roman" w:cs="Times New Roman"/>
          <w:b/>
          <w:sz w:val="24"/>
          <w:szCs w:val="24"/>
        </w:rPr>
        <w:br/>
      </w:r>
      <w:r w:rsidRPr="00B973D2">
        <w:rPr>
          <w:rFonts w:ascii="Times New Roman" w:hAnsi="Times New Roman" w:cs="Times New Roman"/>
          <w:b/>
          <w:sz w:val="24"/>
          <w:szCs w:val="24"/>
        </w:rPr>
        <w:t>APPLICATION DEADLINE</w:t>
      </w:r>
    </w:p>
    <w:p w14:paraId="5438213F" w14:textId="199FE2CF" w:rsidR="001B0A7D" w:rsidRPr="00B973D2" w:rsidRDefault="001B0A7D" w:rsidP="0063072C">
      <w:pPr>
        <w:spacing w:line="240" w:lineRule="auto"/>
        <w:ind w:left="113"/>
        <w:rPr>
          <w:rFonts w:ascii="Times New Roman" w:hAnsi="Times New Roman" w:cs="Times New Roman"/>
          <w:b/>
          <w:sz w:val="24"/>
          <w:szCs w:val="24"/>
        </w:rPr>
      </w:pPr>
      <w:r w:rsidRPr="00B973D2">
        <w:rPr>
          <w:rFonts w:ascii="Times New Roman" w:hAnsi="Times New Roman" w:cs="Times New Roman"/>
          <w:sz w:val="24"/>
          <w:szCs w:val="24"/>
        </w:rPr>
        <w:t xml:space="preserve">Applications should be submitted to the address given above by </w:t>
      </w:r>
      <w:r w:rsidR="00932BAA">
        <w:rPr>
          <w:rFonts w:ascii="Times New Roman" w:hAnsi="Times New Roman" w:cs="Times New Roman"/>
          <w:b/>
          <w:sz w:val="24"/>
          <w:szCs w:val="24"/>
        </w:rPr>
        <w:t>4</w:t>
      </w:r>
      <w:r w:rsidR="00932BAA" w:rsidRPr="00932BAA">
        <w:rPr>
          <w:rFonts w:ascii="Times New Roman" w:hAnsi="Times New Roman" w:cs="Times New Roman"/>
          <w:b/>
          <w:sz w:val="24"/>
          <w:szCs w:val="24"/>
          <w:vertAlign w:val="superscript"/>
        </w:rPr>
        <w:t>th</w:t>
      </w:r>
      <w:r w:rsidR="00932BAA">
        <w:rPr>
          <w:rFonts w:ascii="Times New Roman" w:hAnsi="Times New Roman" w:cs="Times New Roman"/>
          <w:b/>
          <w:sz w:val="24"/>
          <w:szCs w:val="24"/>
        </w:rPr>
        <w:t xml:space="preserve"> May</w:t>
      </w:r>
      <w:r w:rsidRPr="00B973D2">
        <w:rPr>
          <w:rFonts w:ascii="Times New Roman" w:hAnsi="Times New Roman" w:cs="Times New Roman"/>
          <w:b/>
          <w:sz w:val="24"/>
          <w:szCs w:val="24"/>
        </w:rPr>
        <w:t>, 2026 at</w:t>
      </w:r>
      <w:r w:rsidRPr="00B973D2">
        <w:rPr>
          <w:rFonts w:ascii="Times New Roman" w:hAnsi="Times New Roman" w:cs="Times New Roman"/>
          <w:sz w:val="24"/>
          <w:szCs w:val="24"/>
        </w:rPr>
        <w:t xml:space="preserve"> </w:t>
      </w:r>
      <w:r w:rsidRPr="00B973D2">
        <w:rPr>
          <w:rFonts w:ascii="Times New Roman" w:hAnsi="Times New Roman" w:cs="Times New Roman"/>
          <w:b/>
          <w:sz w:val="24"/>
          <w:szCs w:val="24"/>
        </w:rPr>
        <w:t>23:45hrs</w:t>
      </w:r>
      <w:r w:rsidRPr="00B973D2">
        <w:rPr>
          <w:rFonts w:ascii="Times New Roman" w:hAnsi="Times New Roman" w:cs="Times New Roman"/>
          <w:sz w:val="24"/>
          <w:szCs w:val="24"/>
        </w:rPr>
        <w:t xml:space="preserve"> </w:t>
      </w:r>
      <w:r w:rsidRPr="00B973D2">
        <w:rPr>
          <w:rFonts w:ascii="Times New Roman" w:hAnsi="Times New Roman" w:cs="Times New Roman"/>
          <w:b/>
          <w:sz w:val="24"/>
          <w:szCs w:val="24"/>
        </w:rPr>
        <w:t xml:space="preserve">Nairobi Local Time. </w:t>
      </w:r>
    </w:p>
    <w:p w14:paraId="6A7BA25C" w14:textId="77777777" w:rsidR="001B0A7D" w:rsidRPr="00B973D2" w:rsidRDefault="001B0A7D" w:rsidP="00B973D2">
      <w:pPr>
        <w:spacing w:line="240" w:lineRule="auto"/>
        <w:rPr>
          <w:rFonts w:ascii="Times New Roman" w:hAnsi="Times New Roman" w:cs="Times New Roman"/>
          <w:sz w:val="24"/>
          <w:szCs w:val="24"/>
        </w:rPr>
      </w:pPr>
    </w:p>
    <w:sectPr w:rsidR="001B0A7D" w:rsidRPr="00B973D2" w:rsidSect="00322D2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A4E20"/>
    <w:multiLevelType w:val="hybridMultilevel"/>
    <w:tmpl w:val="AB1E1B7C"/>
    <w:lvl w:ilvl="0" w:tplc="81C4A536">
      <w:start w:val="1"/>
      <w:numFmt w:val="lowerRoman"/>
      <w:lvlText w:val="%1."/>
      <w:lvlJc w:val="left"/>
      <w:pPr>
        <w:ind w:left="86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10552"/>
    <w:multiLevelType w:val="hybridMultilevel"/>
    <w:tmpl w:val="B1A8FAB0"/>
    <w:lvl w:ilvl="0" w:tplc="81C4A536">
      <w:start w:val="1"/>
      <w:numFmt w:val="lowerRoman"/>
      <w:lvlText w:val="%1."/>
      <w:lvlJc w:val="left"/>
      <w:pPr>
        <w:ind w:left="1080" w:hanging="720"/>
      </w:pPr>
      <w:rPr>
        <w:rFonts w:hint="default"/>
      </w:rPr>
    </w:lvl>
    <w:lvl w:ilvl="1" w:tplc="0DE8EE3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D5A68"/>
    <w:multiLevelType w:val="hybridMultilevel"/>
    <w:tmpl w:val="1F66E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C68DE"/>
    <w:multiLevelType w:val="hybridMultilevel"/>
    <w:tmpl w:val="D6702CCC"/>
    <w:lvl w:ilvl="0" w:tplc="B194F4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3066B"/>
    <w:multiLevelType w:val="hybridMultilevel"/>
    <w:tmpl w:val="3F7C0B3A"/>
    <w:lvl w:ilvl="0" w:tplc="70DC1E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A727A"/>
    <w:multiLevelType w:val="hybridMultilevel"/>
    <w:tmpl w:val="3F7C0B3A"/>
    <w:lvl w:ilvl="0" w:tplc="70DC1E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F32E87"/>
    <w:multiLevelType w:val="hybridMultilevel"/>
    <w:tmpl w:val="3DD0CE20"/>
    <w:lvl w:ilvl="0" w:tplc="2000001B">
      <w:start w:val="1"/>
      <w:numFmt w:val="lowerRoman"/>
      <w:lvlText w:val="%1."/>
      <w:lvlJc w:val="right"/>
      <w:pPr>
        <w:ind w:left="1080" w:hanging="720"/>
      </w:pPr>
      <w:rPr>
        <w:rFonts w:hint="default"/>
      </w:rPr>
    </w:lvl>
    <w:lvl w:ilvl="1" w:tplc="0DE8EE3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DA477F"/>
    <w:multiLevelType w:val="hybridMultilevel"/>
    <w:tmpl w:val="AABEEBA8"/>
    <w:lvl w:ilvl="0" w:tplc="81C4A536">
      <w:start w:val="1"/>
      <w:numFmt w:val="lowerRoman"/>
      <w:lvlText w:val="%1."/>
      <w:lvlJc w:val="left"/>
      <w:pPr>
        <w:ind w:left="86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FD02D2"/>
    <w:multiLevelType w:val="hybridMultilevel"/>
    <w:tmpl w:val="481857D8"/>
    <w:lvl w:ilvl="0" w:tplc="1000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B5428E"/>
    <w:multiLevelType w:val="hybridMultilevel"/>
    <w:tmpl w:val="DF240F94"/>
    <w:lvl w:ilvl="0" w:tplc="2000000F">
      <w:start w:val="1"/>
      <w:numFmt w:val="decimal"/>
      <w:lvlText w:val="%1."/>
      <w:lvlJc w:val="left"/>
      <w:pPr>
        <w:ind w:left="720" w:hanging="360"/>
      </w:pPr>
    </w:lvl>
    <w:lvl w:ilvl="1" w:tplc="2000000F">
      <w:start w:val="1"/>
      <w:numFmt w:val="decimal"/>
      <w:lvlText w:val="%2."/>
      <w:lvlJc w:val="left"/>
      <w:pPr>
        <w:ind w:left="644"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9A5408C"/>
    <w:multiLevelType w:val="hybridMultilevel"/>
    <w:tmpl w:val="972AB6AA"/>
    <w:lvl w:ilvl="0" w:tplc="891EEA8C">
      <w:start w:val="1"/>
      <w:numFmt w:val="lowerRoman"/>
      <w:lvlText w:val="%1."/>
      <w:lvlJc w:val="left"/>
      <w:pPr>
        <w:ind w:left="1080" w:hanging="720"/>
      </w:pPr>
      <w:rPr>
        <w:rFonts w:hint="default"/>
      </w:rPr>
    </w:lvl>
    <w:lvl w:ilvl="1" w:tplc="0DE8EE3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ED1DEA"/>
    <w:multiLevelType w:val="hybridMultilevel"/>
    <w:tmpl w:val="D20E1204"/>
    <w:lvl w:ilvl="0" w:tplc="08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9D41503"/>
    <w:multiLevelType w:val="hybridMultilevel"/>
    <w:tmpl w:val="6E66B8F2"/>
    <w:lvl w:ilvl="0" w:tplc="10000017">
      <w:start w:val="1"/>
      <w:numFmt w:val="lowerLetter"/>
      <w:lvlText w:val="%1)"/>
      <w:lvlJc w:val="left"/>
      <w:pPr>
        <w:ind w:left="36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4F7B7607"/>
    <w:multiLevelType w:val="hybridMultilevel"/>
    <w:tmpl w:val="0D6661CC"/>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4" w15:restartNumberingAfterBreak="0">
    <w:nsid w:val="5B3F58C6"/>
    <w:multiLevelType w:val="hybridMultilevel"/>
    <w:tmpl w:val="E9EA4670"/>
    <w:lvl w:ilvl="0" w:tplc="BB7AE58E">
      <w:start w:val="1"/>
      <w:numFmt w:val="decimal"/>
      <w:lvlText w:val="%1."/>
      <w:lvlJc w:val="left"/>
      <w:pPr>
        <w:ind w:left="502" w:hanging="360"/>
      </w:pPr>
      <w:rPr>
        <w:rFonts w:hint="default"/>
        <w:sz w:val="24"/>
        <w:szCs w:val="24"/>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5" w15:restartNumberingAfterBreak="0">
    <w:nsid w:val="663263A9"/>
    <w:multiLevelType w:val="hybridMultilevel"/>
    <w:tmpl w:val="2028DF9E"/>
    <w:lvl w:ilvl="0" w:tplc="2000001B">
      <w:start w:val="1"/>
      <w:numFmt w:val="lowerRoman"/>
      <w:lvlText w:val="%1."/>
      <w:lvlJc w:val="right"/>
      <w:pPr>
        <w:ind w:left="832" w:hanging="360"/>
      </w:pPr>
    </w:lvl>
    <w:lvl w:ilvl="1" w:tplc="20000019" w:tentative="1">
      <w:start w:val="1"/>
      <w:numFmt w:val="lowerLetter"/>
      <w:lvlText w:val="%2."/>
      <w:lvlJc w:val="left"/>
      <w:pPr>
        <w:ind w:left="1552" w:hanging="360"/>
      </w:pPr>
    </w:lvl>
    <w:lvl w:ilvl="2" w:tplc="2000001B" w:tentative="1">
      <w:start w:val="1"/>
      <w:numFmt w:val="lowerRoman"/>
      <w:lvlText w:val="%3."/>
      <w:lvlJc w:val="right"/>
      <w:pPr>
        <w:ind w:left="2272" w:hanging="180"/>
      </w:pPr>
    </w:lvl>
    <w:lvl w:ilvl="3" w:tplc="2000000F" w:tentative="1">
      <w:start w:val="1"/>
      <w:numFmt w:val="decimal"/>
      <w:lvlText w:val="%4."/>
      <w:lvlJc w:val="left"/>
      <w:pPr>
        <w:ind w:left="2992" w:hanging="360"/>
      </w:pPr>
    </w:lvl>
    <w:lvl w:ilvl="4" w:tplc="20000019" w:tentative="1">
      <w:start w:val="1"/>
      <w:numFmt w:val="lowerLetter"/>
      <w:lvlText w:val="%5."/>
      <w:lvlJc w:val="left"/>
      <w:pPr>
        <w:ind w:left="3712" w:hanging="360"/>
      </w:pPr>
    </w:lvl>
    <w:lvl w:ilvl="5" w:tplc="2000001B" w:tentative="1">
      <w:start w:val="1"/>
      <w:numFmt w:val="lowerRoman"/>
      <w:lvlText w:val="%6."/>
      <w:lvlJc w:val="right"/>
      <w:pPr>
        <w:ind w:left="4432" w:hanging="180"/>
      </w:pPr>
    </w:lvl>
    <w:lvl w:ilvl="6" w:tplc="2000000F" w:tentative="1">
      <w:start w:val="1"/>
      <w:numFmt w:val="decimal"/>
      <w:lvlText w:val="%7."/>
      <w:lvlJc w:val="left"/>
      <w:pPr>
        <w:ind w:left="5152" w:hanging="360"/>
      </w:pPr>
    </w:lvl>
    <w:lvl w:ilvl="7" w:tplc="20000019" w:tentative="1">
      <w:start w:val="1"/>
      <w:numFmt w:val="lowerLetter"/>
      <w:lvlText w:val="%8."/>
      <w:lvlJc w:val="left"/>
      <w:pPr>
        <w:ind w:left="5872" w:hanging="360"/>
      </w:pPr>
    </w:lvl>
    <w:lvl w:ilvl="8" w:tplc="2000001B" w:tentative="1">
      <w:start w:val="1"/>
      <w:numFmt w:val="lowerRoman"/>
      <w:lvlText w:val="%9."/>
      <w:lvlJc w:val="right"/>
      <w:pPr>
        <w:ind w:left="6592" w:hanging="180"/>
      </w:pPr>
    </w:lvl>
  </w:abstractNum>
  <w:abstractNum w:abstractNumId="16" w15:restartNumberingAfterBreak="0">
    <w:nsid w:val="6CA53E5E"/>
    <w:multiLevelType w:val="hybridMultilevel"/>
    <w:tmpl w:val="84C29D6E"/>
    <w:lvl w:ilvl="0" w:tplc="2526840C">
      <w:start w:val="1"/>
      <w:numFmt w:val="decimal"/>
      <w:lvlText w:val="%1."/>
      <w:lvlJc w:val="left"/>
      <w:pPr>
        <w:ind w:left="360" w:hanging="360"/>
      </w:pPr>
      <w:rPr>
        <w:rFonts w:hint="default"/>
        <w:sz w:val="24"/>
        <w:szCs w:val="24"/>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7EAE2FB9"/>
    <w:multiLevelType w:val="hybridMultilevel"/>
    <w:tmpl w:val="0DD29E22"/>
    <w:lvl w:ilvl="0" w:tplc="08090013">
      <w:start w:val="1"/>
      <w:numFmt w:val="upperRoman"/>
      <w:lvlText w:val="%1."/>
      <w:lvlJc w:val="right"/>
      <w:pPr>
        <w:ind w:left="1080" w:hanging="720"/>
      </w:pPr>
      <w:rPr>
        <w:rFonts w:hint="default"/>
      </w:rPr>
    </w:lvl>
    <w:lvl w:ilvl="1" w:tplc="0DE8EE3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4"/>
  </w:num>
  <w:num w:numId="3">
    <w:abstractNumId w:val="2"/>
  </w:num>
  <w:num w:numId="4">
    <w:abstractNumId w:val="9"/>
  </w:num>
  <w:num w:numId="5">
    <w:abstractNumId w:val="15"/>
  </w:num>
  <w:num w:numId="6">
    <w:abstractNumId w:val="8"/>
  </w:num>
  <w:num w:numId="7">
    <w:abstractNumId w:val="7"/>
  </w:num>
  <w:num w:numId="8">
    <w:abstractNumId w:val="3"/>
  </w:num>
  <w:num w:numId="9">
    <w:abstractNumId w:val="10"/>
  </w:num>
  <w:num w:numId="10">
    <w:abstractNumId w:val="5"/>
  </w:num>
  <w:num w:numId="11">
    <w:abstractNumId w:val="4"/>
  </w:num>
  <w:num w:numId="12">
    <w:abstractNumId w:val="16"/>
  </w:num>
  <w:num w:numId="13">
    <w:abstractNumId w:val="13"/>
  </w:num>
  <w:num w:numId="14">
    <w:abstractNumId w:val="12"/>
  </w:num>
  <w:num w:numId="15">
    <w:abstractNumId w:val="17"/>
  </w:num>
  <w:num w:numId="16">
    <w:abstractNumId w:val="1"/>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644"/>
    <w:rsid w:val="001B0A7D"/>
    <w:rsid w:val="00296C03"/>
    <w:rsid w:val="002C0644"/>
    <w:rsid w:val="00321788"/>
    <w:rsid w:val="00457E1E"/>
    <w:rsid w:val="00532EA3"/>
    <w:rsid w:val="0062388D"/>
    <w:rsid w:val="0063072C"/>
    <w:rsid w:val="00714EE7"/>
    <w:rsid w:val="00815929"/>
    <w:rsid w:val="00932BAA"/>
    <w:rsid w:val="00955E10"/>
    <w:rsid w:val="00974BED"/>
    <w:rsid w:val="00A23119"/>
    <w:rsid w:val="00A40FB6"/>
    <w:rsid w:val="00AC25A4"/>
    <w:rsid w:val="00AE709B"/>
    <w:rsid w:val="00B61122"/>
    <w:rsid w:val="00B86F36"/>
    <w:rsid w:val="00B973D2"/>
    <w:rsid w:val="00BC2101"/>
    <w:rsid w:val="00E6775C"/>
    <w:rsid w:val="00F81560"/>
    <w:rsid w:val="00F84852"/>
    <w:rsid w:val="00FC1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F93CD"/>
  <w15:docId w15:val="{9D3E64BA-9ADB-490D-B82E-E519D9020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0644"/>
    <w:pPr>
      <w:spacing w:after="200" w:line="276" w:lineRule="auto"/>
      <w:jc w:val="both"/>
    </w:pPr>
    <w:rPr>
      <w:rFonts w:ascii="Calibri" w:eastAsia="Calibri" w:hAnsi="Calibri"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ReferencesCxSpLast,List Paragraph (numbered (a)),Bullets,Paragraphe de liste 1,Liste couleur - Accent 11,RM1,references,List Paragraph1,List Bulet,FootNote,Figures,Table/Figure Heading,Ha,Liste 1,heading 6,Listenabsatz1,b1"/>
    <w:basedOn w:val="Normal"/>
    <w:link w:val="ListParagraphChar"/>
    <w:uiPriority w:val="34"/>
    <w:qFormat/>
    <w:rsid w:val="002C0644"/>
    <w:pPr>
      <w:ind w:left="720"/>
      <w:contextualSpacing/>
    </w:pPr>
  </w:style>
  <w:style w:type="paragraph" w:customStyle="1" w:styleId="Default">
    <w:name w:val="Default"/>
    <w:rsid w:val="002C0644"/>
    <w:pPr>
      <w:autoSpaceDE w:val="0"/>
      <w:autoSpaceDN w:val="0"/>
      <w:adjustRightInd w:val="0"/>
      <w:spacing w:after="0" w:line="240" w:lineRule="auto"/>
    </w:pPr>
    <w:rPr>
      <w:rFonts w:ascii="Gill Sans MT" w:eastAsia="Times New Roman" w:hAnsi="Gill Sans MT" w:cs="Gill Sans MT"/>
      <w:color w:val="000000"/>
      <w:sz w:val="24"/>
      <w:szCs w:val="24"/>
    </w:rPr>
  </w:style>
  <w:style w:type="paragraph" w:styleId="BalloonText">
    <w:name w:val="Balloon Text"/>
    <w:basedOn w:val="Normal"/>
    <w:link w:val="BalloonTextChar"/>
    <w:uiPriority w:val="99"/>
    <w:semiHidden/>
    <w:unhideWhenUsed/>
    <w:rsid w:val="00A231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119"/>
    <w:rPr>
      <w:rFonts w:ascii="Tahoma" w:eastAsia="Calibri" w:hAnsi="Tahoma" w:cs="Tahoma"/>
      <w:sz w:val="16"/>
      <w:szCs w:val="16"/>
      <w:lang w:val="en-GB"/>
    </w:rPr>
  </w:style>
  <w:style w:type="character" w:styleId="Hyperlink">
    <w:name w:val="Hyperlink"/>
    <w:uiPriority w:val="99"/>
    <w:unhideWhenUsed/>
    <w:rsid w:val="001B0A7D"/>
    <w:rPr>
      <w:color w:val="0000FF"/>
      <w:u w:val="single"/>
    </w:rPr>
  </w:style>
  <w:style w:type="character" w:customStyle="1" w:styleId="ListParagraphChar">
    <w:name w:val="List Paragraph Char"/>
    <w:aliases w:val="References Char,ReferencesCxSpLast Char,List Paragraph (numbered (a)) Char,Bullets Char,Paragraphe de liste 1 Char,Liste couleur - Accent 11 Char,RM1 Char,references Char,List Paragraph1 Char,List Bulet Char,FootNote Char,Ha Char"/>
    <w:link w:val="ListParagraph"/>
    <w:uiPriority w:val="34"/>
    <w:qFormat/>
    <w:locked/>
    <w:rsid w:val="001B0A7D"/>
    <w:rPr>
      <w:rFonts w:ascii="Calibri" w:eastAsia="Calibri" w:hAnsi="Calibri" w:cs="Arial"/>
      <w:lang w:val="en-GB"/>
    </w:rPr>
  </w:style>
  <w:style w:type="paragraph" w:styleId="NoSpacing">
    <w:name w:val="No Spacing"/>
    <w:uiPriority w:val="1"/>
    <w:qFormat/>
    <w:rsid w:val="001B0A7D"/>
    <w:pPr>
      <w:spacing w:after="0" w:line="240" w:lineRule="auto"/>
    </w:pPr>
    <w:rPr>
      <w:rFonts w:eastAsiaTheme="minorEastAsia"/>
    </w:rPr>
  </w:style>
  <w:style w:type="table" w:customStyle="1" w:styleId="TableGrid1">
    <w:name w:val="Table Grid1"/>
    <w:basedOn w:val="TableNormal"/>
    <w:next w:val="TableGrid"/>
    <w:uiPriority w:val="39"/>
    <w:rsid w:val="001B0A7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B0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97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enceslas.tobo@au-iba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curement@au-ibar.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1761</Words>
  <Characters>10039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Mbole-Kariuki</dc:creator>
  <cp:keywords/>
  <dc:description/>
  <cp:lastModifiedBy>Ruth Lelei</cp:lastModifiedBy>
  <cp:revision>2</cp:revision>
  <dcterms:created xsi:type="dcterms:W3CDTF">2026-04-07T06:25:00Z</dcterms:created>
  <dcterms:modified xsi:type="dcterms:W3CDTF">2026-04-07T06:25:00Z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b9b1cf65-5935-401d-893c-a484cbed2153</vt:lpwstr>
  </property>
</Properties>
</file>